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77F4" w14:textId="77777777" w:rsidR="008B1D42" w:rsidRPr="00731A8C" w:rsidRDefault="008B1D42" w:rsidP="00A461E5">
      <w:pPr>
        <w:jc w:val="center"/>
        <w:rPr>
          <w:rFonts w:cs="Arial"/>
          <w:b/>
        </w:rPr>
      </w:pPr>
      <w:r w:rsidRPr="00731A8C">
        <w:rPr>
          <w:rFonts w:cs="Arial"/>
          <w:b/>
        </w:rPr>
        <w:t xml:space="preserve">Finance and </w:t>
      </w:r>
      <w:r w:rsidR="00AC631A" w:rsidRPr="00731A8C">
        <w:rPr>
          <w:rFonts w:cs="Arial"/>
          <w:b/>
        </w:rPr>
        <w:t>Asset Management</w:t>
      </w:r>
      <w:r w:rsidR="00AF4CE4" w:rsidRPr="00731A8C">
        <w:rPr>
          <w:rFonts w:cs="Arial"/>
          <w:b/>
        </w:rPr>
        <w:t xml:space="preserve"> Committee</w:t>
      </w:r>
    </w:p>
    <w:p w14:paraId="052492AD" w14:textId="475C4691" w:rsidR="006E7848" w:rsidRPr="00731A8C" w:rsidRDefault="002E5752" w:rsidP="00A461E5">
      <w:pPr>
        <w:jc w:val="center"/>
        <w:rPr>
          <w:rFonts w:cs="Arial"/>
          <w:b/>
        </w:rPr>
      </w:pPr>
      <w:r w:rsidRPr="00731A8C">
        <w:rPr>
          <w:rFonts w:cs="Arial"/>
          <w:b/>
        </w:rPr>
        <w:t>Tues</w:t>
      </w:r>
      <w:r w:rsidR="00256560" w:rsidRPr="00731A8C">
        <w:rPr>
          <w:rFonts w:cs="Arial"/>
          <w:b/>
        </w:rPr>
        <w:t>day</w:t>
      </w:r>
      <w:r w:rsidR="00F86754" w:rsidRPr="00731A8C">
        <w:rPr>
          <w:rFonts w:cs="Arial"/>
          <w:b/>
        </w:rPr>
        <w:t xml:space="preserve"> </w:t>
      </w:r>
      <w:r w:rsidR="00731A8C">
        <w:rPr>
          <w:rFonts w:cs="Arial"/>
          <w:b/>
        </w:rPr>
        <w:t>21 February 2023</w:t>
      </w:r>
    </w:p>
    <w:p w14:paraId="671BB1D0" w14:textId="77777777" w:rsidR="00AC631A" w:rsidRPr="00731A8C" w:rsidRDefault="00AC631A" w:rsidP="00A461E5">
      <w:pPr>
        <w:jc w:val="center"/>
        <w:rPr>
          <w:rFonts w:cs="Arial"/>
          <w:b/>
        </w:rPr>
      </w:pPr>
      <w:r w:rsidRPr="00731A8C">
        <w:rPr>
          <w:rFonts w:cs="Arial"/>
          <w:b/>
        </w:rPr>
        <w:t>Council Chamber</w:t>
      </w:r>
    </w:p>
    <w:p w14:paraId="2C8176E5" w14:textId="77777777" w:rsidR="006E7848" w:rsidRPr="00731A8C" w:rsidRDefault="006E7848" w:rsidP="00A461E5">
      <w:pPr>
        <w:jc w:val="center"/>
        <w:rPr>
          <w:rFonts w:cs="Arial"/>
          <w:b/>
          <w:color w:val="76923C" w:themeColor="accent3" w:themeShade="BF"/>
        </w:rPr>
      </w:pPr>
    </w:p>
    <w:p w14:paraId="7DBAEC1B" w14:textId="5420E143" w:rsidR="004B4E54" w:rsidRPr="00731A8C" w:rsidRDefault="00DC34CA" w:rsidP="00A461E5">
      <w:pPr>
        <w:jc w:val="center"/>
        <w:rPr>
          <w:rFonts w:cs="Arial"/>
          <w:b/>
        </w:rPr>
      </w:pPr>
      <w:r w:rsidRPr="00731A8C">
        <w:rPr>
          <w:rFonts w:cs="Arial"/>
          <w:b/>
        </w:rPr>
        <w:t>6</w:t>
      </w:r>
      <w:r w:rsidR="004E27F4" w:rsidRPr="00731A8C">
        <w:rPr>
          <w:rFonts w:cs="Arial"/>
          <w:b/>
        </w:rPr>
        <w:t>.</w:t>
      </w:r>
      <w:r w:rsidR="006E0158" w:rsidRPr="00731A8C">
        <w:rPr>
          <w:rFonts w:cs="Arial"/>
          <w:b/>
        </w:rPr>
        <w:t>30</w:t>
      </w:r>
      <w:r w:rsidR="004A1BA5" w:rsidRPr="00731A8C">
        <w:rPr>
          <w:rFonts w:cs="Arial"/>
          <w:b/>
        </w:rPr>
        <w:t xml:space="preserve"> </w:t>
      </w:r>
      <w:r w:rsidR="006E0158" w:rsidRPr="00731A8C">
        <w:rPr>
          <w:rFonts w:cs="Arial"/>
          <w:b/>
        </w:rPr>
        <w:t>p</w:t>
      </w:r>
      <w:r w:rsidR="004E27F4" w:rsidRPr="00731A8C">
        <w:rPr>
          <w:rFonts w:cs="Arial"/>
          <w:b/>
        </w:rPr>
        <w:t>m</w:t>
      </w:r>
      <w:r w:rsidR="006E7848" w:rsidRPr="00731A8C">
        <w:rPr>
          <w:rFonts w:cs="Arial"/>
          <w:b/>
        </w:rPr>
        <w:t xml:space="preserve"> </w:t>
      </w:r>
      <w:r w:rsidR="00CC1588" w:rsidRPr="00731A8C">
        <w:rPr>
          <w:rFonts w:cs="Arial"/>
          <w:b/>
        </w:rPr>
        <w:t>-</w:t>
      </w:r>
      <w:r w:rsidR="00AC631A" w:rsidRPr="00731A8C">
        <w:rPr>
          <w:rFonts w:cs="Arial"/>
          <w:b/>
        </w:rPr>
        <w:t xml:space="preserve"> 8.30</w:t>
      </w:r>
      <w:r w:rsidR="00C05531" w:rsidRPr="00731A8C">
        <w:rPr>
          <w:rFonts w:cs="Arial"/>
          <w:b/>
        </w:rPr>
        <w:t xml:space="preserve"> </w:t>
      </w:r>
      <w:r w:rsidR="006E7848" w:rsidRPr="00731A8C">
        <w:rPr>
          <w:rFonts w:cs="Arial"/>
          <w:b/>
        </w:rPr>
        <w:t>pm</w:t>
      </w:r>
    </w:p>
    <w:p w14:paraId="4269BA7D" w14:textId="77777777" w:rsidR="0039424B" w:rsidRPr="00731A8C" w:rsidRDefault="0039424B" w:rsidP="000A5DE3">
      <w:pPr>
        <w:tabs>
          <w:tab w:val="left" w:pos="357"/>
          <w:tab w:val="left" w:pos="770"/>
        </w:tabs>
        <w:ind w:left="357"/>
        <w:jc w:val="both"/>
        <w:rPr>
          <w:rFonts w:cs="Arial"/>
          <w:b/>
        </w:rPr>
      </w:pPr>
    </w:p>
    <w:p w14:paraId="0EE49D6C" w14:textId="1AE403F2" w:rsidR="00E72E05" w:rsidRPr="00731A8C" w:rsidRDefault="0039424B" w:rsidP="00E541BE">
      <w:pPr>
        <w:tabs>
          <w:tab w:val="left" w:pos="357"/>
          <w:tab w:val="left" w:pos="770"/>
        </w:tabs>
        <w:ind w:left="1782" w:hanging="1425"/>
        <w:jc w:val="both"/>
        <w:rPr>
          <w:rFonts w:cs="Arial"/>
          <w:b/>
        </w:rPr>
      </w:pPr>
      <w:r w:rsidRPr="00731A8C">
        <w:rPr>
          <w:rFonts w:cs="Arial"/>
          <w:b/>
        </w:rPr>
        <w:t>A</w:t>
      </w:r>
      <w:r w:rsidR="00724A4A" w:rsidRPr="00731A8C">
        <w:rPr>
          <w:rFonts w:cs="Arial"/>
          <w:b/>
        </w:rPr>
        <w:t xml:space="preserve">ttendees: </w:t>
      </w:r>
      <w:r w:rsidR="00724A4A" w:rsidRPr="00731A8C">
        <w:rPr>
          <w:rFonts w:cs="Arial"/>
          <w:b/>
        </w:rPr>
        <w:tab/>
        <w:t>Cllr</w:t>
      </w:r>
      <w:r w:rsidR="00746782" w:rsidRPr="00731A8C">
        <w:rPr>
          <w:rFonts w:cs="Arial"/>
          <w:b/>
        </w:rPr>
        <w:t>s</w:t>
      </w:r>
      <w:r w:rsidR="00724A4A" w:rsidRPr="00731A8C">
        <w:rPr>
          <w:rFonts w:cs="Arial"/>
          <w:b/>
        </w:rPr>
        <w:t xml:space="preserve">. </w:t>
      </w:r>
      <w:r w:rsidR="00746782" w:rsidRPr="00731A8C">
        <w:rPr>
          <w:rFonts w:cs="Arial"/>
          <w:b/>
        </w:rPr>
        <w:t xml:space="preserve">N </w:t>
      </w:r>
      <w:r w:rsidR="00724A4A" w:rsidRPr="00731A8C">
        <w:rPr>
          <w:rFonts w:cs="Arial"/>
          <w:b/>
        </w:rPr>
        <w:t>Penny</w:t>
      </w:r>
      <w:r w:rsidR="00DA4308" w:rsidRPr="00731A8C">
        <w:rPr>
          <w:rFonts w:cs="Arial"/>
          <w:b/>
        </w:rPr>
        <w:t xml:space="preserve">, </w:t>
      </w:r>
      <w:r w:rsidR="004B1A3F" w:rsidRPr="00731A8C">
        <w:rPr>
          <w:rFonts w:cs="Arial"/>
          <w:b/>
        </w:rPr>
        <w:t xml:space="preserve">C </w:t>
      </w:r>
      <w:r w:rsidR="000D6BC6" w:rsidRPr="00731A8C">
        <w:rPr>
          <w:rFonts w:cs="Arial"/>
          <w:b/>
        </w:rPr>
        <w:t>Elsmore</w:t>
      </w:r>
      <w:r w:rsidR="00746782" w:rsidRPr="00731A8C">
        <w:rPr>
          <w:rFonts w:cs="Arial"/>
          <w:b/>
        </w:rPr>
        <w:t xml:space="preserve">, M Cox, </w:t>
      </w:r>
      <w:r w:rsidR="00B038EA" w:rsidRPr="00731A8C">
        <w:rPr>
          <w:rFonts w:cs="Arial"/>
          <w:b/>
        </w:rPr>
        <w:t>L Baker</w:t>
      </w:r>
      <w:r w:rsidR="002E5752" w:rsidRPr="00731A8C">
        <w:rPr>
          <w:rFonts w:cs="Arial"/>
          <w:b/>
        </w:rPr>
        <w:t>, H Lusty</w:t>
      </w:r>
      <w:r w:rsidR="006F5850" w:rsidRPr="00731A8C">
        <w:rPr>
          <w:rFonts w:cs="Arial"/>
          <w:b/>
        </w:rPr>
        <w:t>, C Allaway-Martin</w:t>
      </w:r>
      <w:r w:rsidR="00E541BE" w:rsidRPr="00731A8C">
        <w:rPr>
          <w:rFonts w:cs="Arial"/>
          <w:b/>
        </w:rPr>
        <w:t xml:space="preserve">, Beard </w:t>
      </w:r>
    </w:p>
    <w:p w14:paraId="21E13408" w14:textId="16B2EA9C" w:rsidR="00E541BE" w:rsidRPr="00731A8C" w:rsidRDefault="00E541BE" w:rsidP="0019745F">
      <w:pPr>
        <w:tabs>
          <w:tab w:val="left" w:pos="357"/>
          <w:tab w:val="left" w:pos="770"/>
        </w:tabs>
        <w:ind w:left="357"/>
        <w:jc w:val="both"/>
        <w:rPr>
          <w:rFonts w:cs="Arial"/>
          <w:b/>
        </w:rPr>
      </w:pPr>
      <w:r w:rsidRPr="00731A8C">
        <w:rPr>
          <w:rFonts w:cs="Arial"/>
          <w:b/>
        </w:rPr>
        <w:t>Cllr Getgood in attendance also</w:t>
      </w:r>
    </w:p>
    <w:p w14:paraId="64E2C0E6" w14:textId="75AB7825" w:rsidR="0019745F" w:rsidRPr="00731A8C" w:rsidRDefault="00E541BE" w:rsidP="00BD17D5">
      <w:pPr>
        <w:pStyle w:val="ListParagraph"/>
        <w:numPr>
          <w:ilvl w:val="0"/>
          <w:numId w:val="1"/>
        </w:numPr>
        <w:tabs>
          <w:tab w:val="left" w:pos="770"/>
        </w:tabs>
        <w:spacing w:before="100" w:beforeAutospacing="1" w:after="100" w:afterAutospacing="1"/>
        <w:contextualSpacing/>
        <w:rPr>
          <w:rFonts w:cs="Arial"/>
        </w:rPr>
      </w:pPr>
      <w:r w:rsidRPr="00731A8C">
        <w:rPr>
          <w:rFonts w:cs="Arial"/>
        </w:rPr>
        <w:t>A</w:t>
      </w:r>
      <w:r w:rsidR="006F5850" w:rsidRPr="00731A8C">
        <w:rPr>
          <w:rFonts w:cs="Arial"/>
        </w:rPr>
        <w:t>pologies were received</w:t>
      </w:r>
      <w:r w:rsidRPr="00731A8C">
        <w:rPr>
          <w:rFonts w:cs="Arial"/>
        </w:rPr>
        <w:t xml:space="preserve"> from Cllr. Holloway</w:t>
      </w:r>
    </w:p>
    <w:p w14:paraId="7C868D32" w14:textId="005F1694" w:rsidR="00E541BE" w:rsidRPr="00731A8C" w:rsidRDefault="00C948C6" w:rsidP="00BD17D5">
      <w:pPr>
        <w:pStyle w:val="ListParagraph"/>
        <w:numPr>
          <w:ilvl w:val="0"/>
          <w:numId w:val="1"/>
        </w:numPr>
        <w:tabs>
          <w:tab w:val="left" w:pos="770"/>
        </w:tabs>
        <w:spacing w:before="100" w:beforeAutospacing="1" w:after="100" w:afterAutospacing="1"/>
        <w:contextualSpacing/>
        <w:rPr>
          <w:rFonts w:cs="Arial"/>
          <w:b/>
        </w:rPr>
      </w:pPr>
      <w:r w:rsidRPr="00731A8C">
        <w:rPr>
          <w:rFonts w:cs="Arial"/>
        </w:rPr>
        <w:t xml:space="preserve">Cllr </w:t>
      </w:r>
      <w:r w:rsidR="00E541BE" w:rsidRPr="00731A8C">
        <w:rPr>
          <w:rFonts w:cs="Arial"/>
        </w:rPr>
        <w:t>Beard declared a potential personal interest in Item 7</w:t>
      </w:r>
    </w:p>
    <w:p w14:paraId="6A0F13CA" w14:textId="6AD47A62" w:rsidR="0019745F" w:rsidRPr="00572AFE" w:rsidRDefault="006F5850" w:rsidP="00BD17D5">
      <w:pPr>
        <w:pStyle w:val="NormalWeb"/>
        <w:numPr>
          <w:ilvl w:val="0"/>
          <w:numId w:val="1"/>
        </w:numPr>
        <w:spacing w:before="100" w:beforeAutospacing="1" w:after="100" w:afterAutospacing="1"/>
        <w:ind w:left="714" w:hanging="357"/>
        <w:rPr>
          <w:rFonts w:ascii="Arial" w:hAnsi="Arial" w:cs="Arial"/>
          <w:color w:val="000000"/>
        </w:rPr>
      </w:pPr>
      <w:r w:rsidRPr="00572AFE">
        <w:rPr>
          <w:rFonts w:ascii="Arial" w:hAnsi="Arial" w:cs="Arial"/>
          <w:color w:val="000000"/>
        </w:rPr>
        <w:t>No dispensation requests received</w:t>
      </w:r>
      <w:r w:rsidR="00C948C6" w:rsidRPr="00572AFE">
        <w:rPr>
          <w:rFonts w:ascii="Arial" w:hAnsi="Arial" w:cs="Arial"/>
          <w:color w:val="000000"/>
        </w:rPr>
        <w:t>.</w:t>
      </w:r>
    </w:p>
    <w:p w14:paraId="5F771D39" w14:textId="6BBF60FA" w:rsidR="0019745F" w:rsidRDefault="0019745F" w:rsidP="00BD17D5">
      <w:pPr>
        <w:pStyle w:val="NormalWeb"/>
        <w:numPr>
          <w:ilvl w:val="0"/>
          <w:numId w:val="1"/>
        </w:numPr>
        <w:spacing w:before="100" w:beforeAutospacing="1" w:after="100" w:afterAutospacing="1"/>
        <w:ind w:left="714" w:hanging="357"/>
        <w:rPr>
          <w:rFonts w:ascii="Arial" w:hAnsi="Arial" w:cs="Arial"/>
          <w:color w:val="000000"/>
        </w:rPr>
      </w:pPr>
      <w:r w:rsidRPr="00572AFE">
        <w:rPr>
          <w:rFonts w:ascii="Arial" w:hAnsi="Arial" w:cs="Arial"/>
          <w:color w:val="000000"/>
        </w:rPr>
        <w:t>T</w:t>
      </w:r>
      <w:r w:rsidR="006F5850" w:rsidRPr="00572AFE">
        <w:rPr>
          <w:rFonts w:ascii="Arial" w:hAnsi="Arial" w:cs="Arial"/>
          <w:color w:val="000000"/>
        </w:rPr>
        <w:t xml:space="preserve">he </w:t>
      </w:r>
      <w:r w:rsidRPr="00572AFE">
        <w:rPr>
          <w:rFonts w:ascii="Arial" w:hAnsi="Arial" w:cs="Arial"/>
          <w:color w:val="000000"/>
        </w:rPr>
        <w:t>minutes of 1</w:t>
      </w:r>
      <w:r w:rsidR="00E541BE" w:rsidRPr="00572AFE">
        <w:rPr>
          <w:rFonts w:ascii="Arial" w:hAnsi="Arial" w:cs="Arial"/>
          <w:color w:val="000000"/>
        </w:rPr>
        <w:t xml:space="preserve">0 January </w:t>
      </w:r>
      <w:r w:rsidRPr="00572AFE">
        <w:rPr>
          <w:rFonts w:ascii="Arial" w:hAnsi="Arial" w:cs="Arial"/>
          <w:color w:val="000000"/>
        </w:rPr>
        <w:t>202</w:t>
      </w:r>
      <w:r w:rsidR="00E541BE" w:rsidRPr="00572AFE">
        <w:rPr>
          <w:rFonts w:ascii="Arial" w:hAnsi="Arial" w:cs="Arial"/>
          <w:color w:val="000000"/>
        </w:rPr>
        <w:t>3</w:t>
      </w:r>
      <w:r w:rsidR="006F5850" w:rsidRPr="00572AFE">
        <w:rPr>
          <w:rFonts w:ascii="Arial" w:hAnsi="Arial" w:cs="Arial"/>
          <w:color w:val="000000"/>
        </w:rPr>
        <w:t xml:space="preserve"> were proposed, seconded and agreed</w:t>
      </w:r>
      <w:r w:rsidR="00C948C6" w:rsidRPr="00572AFE">
        <w:rPr>
          <w:rFonts w:ascii="Arial" w:hAnsi="Arial" w:cs="Arial"/>
          <w:color w:val="000000"/>
        </w:rPr>
        <w:t xml:space="preserve"> (</w:t>
      </w:r>
      <w:r w:rsidR="00E541BE" w:rsidRPr="00572AFE">
        <w:rPr>
          <w:rFonts w:ascii="Arial" w:hAnsi="Arial" w:cs="Arial"/>
          <w:color w:val="000000"/>
        </w:rPr>
        <w:t>6</w:t>
      </w:r>
      <w:r w:rsidR="00731A8C" w:rsidRPr="00572AFE">
        <w:rPr>
          <w:rFonts w:ascii="Arial" w:hAnsi="Arial" w:cs="Arial"/>
          <w:color w:val="000000"/>
        </w:rPr>
        <w:t xml:space="preserve"> </w:t>
      </w:r>
      <w:r w:rsidR="00C948C6" w:rsidRPr="00572AFE">
        <w:rPr>
          <w:rFonts w:ascii="Arial" w:hAnsi="Arial" w:cs="Arial"/>
          <w:color w:val="000000"/>
        </w:rPr>
        <w:t>in favo</w:t>
      </w:r>
      <w:r w:rsidR="00572AFE">
        <w:rPr>
          <w:rFonts w:ascii="Arial" w:hAnsi="Arial" w:cs="Arial"/>
          <w:color w:val="000000"/>
        </w:rPr>
        <w:t>ur, 1 abstained due to absence)</w:t>
      </w:r>
    </w:p>
    <w:p w14:paraId="5082973D" w14:textId="0AE5F51D" w:rsidR="002D7000" w:rsidRPr="002D7000" w:rsidRDefault="002D7000" w:rsidP="00BD17D5">
      <w:pPr>
        <w:pStyle w:val="NormalWeb"/>
        <w:numPr>
          <w:ilvl w:val="0"/>
          <w:numId w:val="1"/>
        </w:numPr>
        <w:spacing w:before="100" w:beforeAutospacing="1" w:after="100" w:afterAutospacing="1"/>
        <w:ind w:left="714" w:hanging="357"/>
        <w:rPr>
          <w:rFonts w:ascii="Arial" w:hAnsi="Arial" w:cs="Arial"/>
          <w:b/>
          <w:color w:val="000000"/>
        </w:rPr>
      </w:pPr>
      <w:r>
        <w:rPr>
          <w:rFonts w:ascii="Arial" w:hAnsi="Arial" w:cs="Arial"/>
          <w:color w:val="000000"/>
        </w:rPr>
        <w:t>To raise matters arising from the Minutes of 10 January 2023:</w:t>
      </w:r>
    </w:p>
    <w:p w14:paraId="00BE6FC9" w14:textId="7DB103A6" w:rsidR="002D7000" w:rsidRDefault="002D7000" w:rsidP="002D7000">
      <w:pPr>
        <w:pStyle w:val="NormalWeb"/>
        <w:spacing w:before="100" w:beforeAutospacing="1" w:after="100" w:afterAutospacing="1"/>
        <w:ind w:left="714"/>
        <w:rPr>
          <w:rFonts w:ascii="Arial" w:hAnsi="Arial" w:cs="Arial"/>
          <w:color w:val="000000"/>
        </w:rPr>
      </w:pPr>
      <w:r w:rsidRPr="002D7000">
        <w:rPr>
          <w:rFonts w:ascii="Arial" w:hAnsi="Arial" w:cs="Arial"/>
          <w:b/>
          <w:color w:val="000000"/>
        </w:rPr>
        <w:t>Re: Item 9:</w:t>
      </w:r>
      <w:r w:rsidRPr="002D7000">
        <w:rPr>
          <w:rFonts w:ascii="Arial" w:hAnsi="Arial" w:cs="Arial"/>
          <w:b/>
          <w:color w:val="000000"/>
        </w:rPr>
        <w:tab/>
      </w:r>
      <w:r>
        <w:rPr>
          <w:rFonts w:ascii="Arial" w:hAnsi="Arial" w:cs="Arial"/>
          <w:color w:val="000000"/>
        </w:rPr>
        <w:t xml:space="preserve">The Town Clerk reported that several Architects had been approached, and was arranging meetings with himself, and Cllr. Nick Penny </w:t>
      </w:r>
    </w:p>
    <w:p w14:paraId="43D1A9AA" w14:textId="0C4CF83D" w:rsidR="006F5850" w:rsidRPr="00731A8C" w:rsidRDefault="006F5850" w:rsidP="006F5850">
      <w:pPr>
        <w:spacing w:after="160"/>
        <w:ind w:firstLine="357"/>
        <w:contextualSpacing/>
        <w:jc w:val="both"/>
        <w:rPr>
          <w:rFonts w:cs="Arial"/>
          <w:b/>
          <w:bCs/>
        </w:rPr>
      </w:pPr>
      <w:r w:rsidRPr="00731A8C">
        <w:rPr>
          <w:rFonts w:cs="Arial"/>
          <w:b/>
        </w:rPr>
        <w:t xml:space="preserve">Cllr. Penny signed </w:t>
      </w:r>
      <w:r w:rsidR="002D7000">
        <w:rPr>
          <w:rFonts w:cs="Arial"/>
          <w:b/>
        </w:rPr>
        <w:t xml:space="preserve">a copy of the minutes as </w:t>
      </w:r>
      <w:r w:rsidRPr="00731A8C">
        <w:rPr>
          <w:rFonts w:cs="Arial"/>
          <w:b/>
        </w:rPr>
        <w:t xml:space="preserve">a true record </w:t>
      </w:r>
    </w:p>
    <w:p w14:paraId="3203547E" w14:textId="676E4C35" w:rsidR="00E541BE" w:rsidRPr="00731A8C" w:rsidRDefault="00E541BE" w:rsidP="00BD17D5">
      <w:pPr>
        <w:pStyle w:val="NormalWeb"/>
        <w:numPr>
          <w:ilvl w:val="0"/>
          <w:numId w:val="1"/>
        </w:numPr>
        <w:spacing w:before="100" w:beforeAutospacing="1" w:after="100" w:afterAutospacing="1"/>
        <w:rPr>
          <w:rFonts w:ascii="Arial" w:hAnsi="Arial" w:cs="Arial"/>
          <w:color w:val="000000"/>
        </w:rPr>
      </w:pPr>
      <w:r w:rsidRPr="00731A8C">
        <w:rPr>
          <w:rFonts w:ascii="Arial" w:hAnsi="Arial" w:cs="Arial"/>
          <w:color w:val="000000"/>
        </w:rPr>
        <w:t>There were no members of the public present</w:t>
      </w:r>
    </w:p>
    <w:p w14:paraId="7FDBE3F2" w14:textId="77777777" w:rsidR="002D7000" w:rsidRPr="002D7000" w:rsidRDefault="002D7000" w:rsidP="002D7000">
      <w:pPr>
        <w:pStyle w:val="NormalWeb"/>
        <w:spacing w:before="100" w:beforeAutospacing="1" w:after="100" w:afterAutospacing="1"/>
        <w:ind w:left="714"/>
        <w:rPr>
          <w:rFonts w:ascii="Arial" w:hAnsi="Arial" w:cs="Arial"/>
          <w:b/>
          <w:color w:val="000000"/>
          <w:sz w:val="2"/>
          <w:szCs w:val="2"/>
        </w:rPr>
      </w:pPr>
    </w:p>
    <w:p w14:paraId="4FF5C35A" w14:textId="0A06E45C" w:rsidR="00731A8C" w:rsidRDefault="00731A8C" w:rsidP="00BD17D5">
      <w:pPr>
        <w:pStyle w:val="NormalWeb"/>
        <w:numPr>
          <w:ilvl w:val="0"/>
          <w:numId w:val="1"/>
        </w:numPr>
        <w:spacing w:before="100" w:beforeAutospacing="1" w:after="100" w:afterAutospacing="1"/>
        <w:ind w:left="714" w:hanging="357"/>
        <w:rPr>
          <w:rFonts w:ascii="Arial" w:hAnsi="Arial" w:cs="Arial"/>
          <w:b/>
          <w:color w:val="000000"/>
        </w:rPr>
      </w:pPr>
      <w:r w:rsidRPr="00731A8C">
        <w:rPr>
          <w:rFonts w:ascii="Arial" w:hAnsi="Arial" w:cs="Arial"/>
          <w:b/>
          <w:color w:val="000000"/>
        </w:rPr>
        <w:t>To consider any relevant Staffing, and related, Matters, and to make any recommendations</w:t>
      </w:r>
      <w:r w:rsidR="00572AFE">
        <w:rPr>
          <w:rFonts w:ascii="Arial" w:hAnsi="Arial" w:cs="Arial"/>
          <w:b/>
          <w:color w:val="000000"/>
        </w:rPr>
        <w:t>, as necessary (‘In Committee’)</w:t>
      </w:r>
    </w:p>
    <w:p w14:paraId="45735B8A" w14:textId="395DE408" w:rsidR="00572AFE" w:rsidRDefault="00572AFE" w:rsidP="00572AFE">
      <w:pPr>
        <w:pStyle w:val="ListParagraph"/>
        <w:rPr>
          <w:rFonts w:cs="Arial"/>
          <w:b/>
          <w:color w:val="000000"/>
        </w:rPr>
      </w:pPr>
      <w:r>
        <w:rPr>
          <w:rFonts w:cs="Arial"/>
          <w:b/>
          <w:color w:val="000000"/>
        </w:rPr>
        <w:t>It was proposed, and unanimously agreed to take meeting into ‘Committee’.</w:t>
      </w:r>
    </w:p>
    <w:p w14:paraId="225424FF" w14:textId="6E236886" w:rsidR="00731A8C" w:rsidRPr="00731A8C" w:rsidRDefault="00572AFE" w:rsidP="00BD17D5">
      <w:pPr>
        <w:pStyle w:val="NormalWeb"/>
        <w:numPr>
          <w:ilvl w:val="1"/>
          <w:numId w:val="1"/>
        </w:numPr>
        <w:spacing w:before="100" w:beforeAutospacing="1" w:after="100" w:afterAutospacing="1"/>
        <w:rPr>
          <w:rFonts w:ascii="Arial" w:hAnsi="Arial" w:cs="Arial"/>
          <w:b/>
          <w:color w:val="000000"/>
        </w:rPr>
      </w:pPr>
      <w:r>
        <w:rPr>
          <w:rFonts w:ascii="Arial" w:hAnsi="Arial" w:cs="Arial"/>
          <w:b/>
          <w:color w:val="000000"/>
        </w:rPr>
        <w:t>U</w:t>
      </w:r>
      <w:r w:rsidR="00731A8C" w:rsidRPr="00731A8C">
        <w:rPr>
          <w:rFonts w:ascii="Arial" w:hAnsi="Arial" w:cs="Arial"/>
          <w:b/>
          <w:color w:val="000000"/>
        </w:rPr>
        <w:t>pdate from Town Clerk re: Staffing , and other related matters</w:t>
      </w:r>
    </w:p>
    <w:p w14:paraId="1A4D23CA" w14:textId="34044897" w:rsidR="00731A8C" w:rsidRPr="00572AFE" w:rsidRDefault="00572AFE" w:rsidP="00572AFE">
      <w:pPr>
        <w:pStyle w:val="NormalWeb"/>
        <w:spacing w:before="100" w:beforeAutospacing="1" w:after="100" w:afterAutospacing="1"/>
        <w:ind w:left="714"/>
        <w:rPr>
          <w:rFonts w:ascii="Arial" w:hAnsi="Arial" w:cs="Arial"/>
          <w:color w:val="000000"/>
        </w:rPr>
      </w:pPr>
      <w:r w:rsidRPr="00572AFE">
        <w:rPr>
          <w:rFonts w:ascii="Arial" w:hAnsi="Arial" w:cs="Arial"/>
          <w:color w:val="000000"/>
        </w:rPr>
        <w:t>The Clerk summarised, and it was noted that he had brought some matters</w:t>
      </w:r>
      <w:r>
        <w:rPr>
          <w:rFonts w:ascii="Arial" w:hAnsi="Arial" w:cs="Arial"/>
          <w:color w:val="000000"/>
        </w:rPr>
        <w:t xml:space="preserve">, and concerns, </w:t>
      </w:r>
      <w:r w:rsidRPr="00572AFE">
        <w:rPr>
          <w:rFonts w:ascii="Arial" w:hAnsi="Arial" w:cs="Arial"/>
          <w:color w:val="000000"/>
        </w:rPr>
        <w:t>to the attention of Chair, in confidence.</w:t>
      </w:r>
    </w:p>
    <w:p w14:paraId="4FED72B7" w14:textId="4A2081F2" w:rsidR="00572AFE" w:rsidRDefault="00EE371A" w:rsidP="00572AFE">
      <w:pPr>
        <w:pStyle w:val="NormalWeb"/>
        <w:spacing w:before="100" w:beforeAutospacing="1" w:after="100" w:afterAutospacing="1"/>
        <w:ind w:left="714"/>
        <w:rPr>
          <w:rFonts w:ascii="Arial" w:hAnsi="Arial" w:cs="Arial"/>
          <w:color w:val="000000"/>
        </w:rPr>
      </w:pPr>
      <w:r>
        <w:rPr>
          <w:rFonts w:ascii="Arial" w:hAnsi="Arial" w:cs="Arial"/>
          <w:color w:val="000000"/>
        </w:rPr>
        <w:t xml:space="preserve">Cllr. Penny </w:t>
      </w:r>
      <w:r w:rsidR="00572AFE" w:rsidRPr="00572AFE">
        <w:rPr>
          <w:rFonts w:ascii="Arial" w:hAnsi="Arial" w:cs="Arial"/>
          <w:color w:val="000000"/>
        </w:rPr>
        <w:t xml:space="preserve">invited Members to a meeting on Wednesday (22/2), </w:t>
      </w:r>
      <w:r w:rsidR="00572AFE">
        <w:rPr>
          <w:rFonts w:ascii="Arial" w:hAnsi="Arial" w:cs="Arial"/>
          <w:color w:val="000000"/>
        </w:rPr>
        <w:t>to discuss some specific matters pertaining to the Clerk’s raised concerns.</w:t>
      </w:r>
    </w:p>
    <w:p w14:paraId="25AB7F8B" w14:textId="13C959A8" w:rsidR="00EE371A" w:rsidRDefault="00EE371A" w:rsidP="00EE371A">
      <w:pPr>
        <w:pStyle w:val="NormalWeb"/>
        <w:spacing w:before="100" w:beforeAutospacing="1" w:after="100" w:afterAutospacing="1"/>
        <w:ind w:left="714" w:firstLine="6"/>
        <w:rPr>
          <w:rFonts w:ascii="Arial" w:hAnsi="Arial" w:cs="Arial"/>
          <w:b/>
          <w:color w:val="000000"/>
        </w:rPr>
      </w:pPr>
      <w:r>
        <w:rPr>
          <w:rFonts w:ascii="Arial" w:hAnsi="Arial" w:cs="Arial"/>
          <w:b/>
          <w:color w:val="000000"/>
        </w:rPr>
        <w:t>Re: Appraisal</w:t>
      </w:r>
      <w:r w:rsidR="002D7000">
        <w:rPr>
          <w:rFonts w:ascii="Arial" w:hAnsi="Arial" w:cs="Arial"/>
          <w:b/>
          <w:color w:val="000000"/>
        </w:rPr>
        <w:t xml:space="preserve"> Reviews</w:t>
      </w:r>
    </w:p>
    <w:p w14:paraId="3F48B935" w14:textId="79709A08" w:rsidR="00EE371A" w:rsidRDefault="00EE371A" w:rsidP="00EE371A">
      <w:pPr>
        <w:pStyle w:val="NormalWeb"/>
        <w:spacing w:before="100" w:beforeAutospacing="1" w:after="100" w:afterAutospacing="1"/>
        <w:ind w:left="714" w:firstLine="6"/>
        <w:rPr>
          <w:rFonts w:ascii="Arial" w:hAnsi="Arial" w:cs="Arial"/>
          <w:color w:val="000000"/>
        </w:rPr>
      </w:pPr>
      <w:r w:rsidRPr="00EE371A">
        <w:rPr>
          <w:rFonts w:ascii="Arial" w:hAnsi="Arial" w:cs="Arial"/>
          <w:color w:val="000000"/>
        </w:rPr>
        <w:t>The Town Clerk updated re: Interim Appraisal Reviews, confirming that 2</w:t>
      </w:r>
      <w:r w:rsidRPr="00EE371A">
        <w:rPr>
          <w:rFonts w:ascii="Arial" w:hAnsi="Arial" w:cs="Arial"/>
          <w:color w:val="000000"/>
          <w:vertAlign w:val="superscript"/>
        </w:rPr>
        <w:t>nd</w:t>
      </w:r>
      <w:r w:rsidRPr="00EE371A">
        <w:rPr>
          <w:rFonts w:ascii="Arial" w:hAnsi="Arial" w:cs="Arial"/>
          <w:color w:val="000000"/>
        </w:rPr>
        <w:t xml:space="preserve"> Reviews had been completed</w:t>
      </w:r>
      <w:r>
        <w:rPr>
          <w:rFonts w:ascii="Arial" w:hAnsi="Arial" w:cs="Arial"/>
          <w:color w:val="000000"/>
        </w:rPr>
        <w:t xml:space="preserve">, and </w:t>
      </w:r>
      <w:r w:rsidR="00B56AF3">
        <w:rPr>
          <w:rFonts w:ascii="Arial" w:hAnsi="Arial" w:cs="Arial"/>
          <w:color w:val="000000"/>
        </w:rPr>
        <w:t xml:space="preserve">this </w:t>
      </w:r>
      <w:r>
        <w:rPr>
          <w:rFonts w:ascii="Arial" w:hAnsi="Arial" w:cs="Arial"/>
          <w:color w:val="000000"/>
        </w:rPr>
        <w:t>was noted.  The Town Clerk further commented on their content, stating that he believed th</w:t>
      </w:r>
      <w:r w:rsidR="00B56AF3">
        <w:rPr>
          <w:rFonts w:ascii="Arial" w:hAnsi="Arial" w:cs="Arial"/>
          <w:color w:val="000000"/>
        </w:rPr>
        <w:t xml:space="preserve">ese </w:t>
      </w:r>
      <w:r>
        <w:rPr>
          <w:rFonts w:ascii="Arial" w:hAnsi="Arial" w:cs="Arial"/>
          <w:color w:val="000000"/>
        </w:rPr>
        <w:t xml:space="preserve">Reviews should be brought to the attention of all Members, as  they </w:t>
      </w:r>
      <w:r w:rsidR="00B56AF3">
        <w:rPr>
          <w:rFonts w:ascii="Arial" w:hAnsi="Arial" w:cs="Arial"/>
          <w:color w:val="000000"/>
        </w:rPr>
        <w:t>collectively r</w:t>
      </w:r>
      <w:r>
        <w:rPr>
          <w:rFonts w:ascii="Arial" w:hAnsi="Arial" w:cs="Arial"/>
          <w:color w:val="000000"/>
        </w:rPr>
        <w:t xml:space="preserve">epresent </w:t>
      </w:r>
      <w:r w:rsidR="00B56AF3">
        <w:rPr>
          <w:rFonts w:ascii="Arial" w:hAnsi="Arial" w:cs="Arial"/>
          <w:color w:val="000000"/>
        </w:rPr>
        <w:t xml:space="preserve">the </w:t>
      </w:r>
      <w:r>
        <w:rPr>
          <w:rFonts w:ascii="Arial" w:hAnsi="Arial" w:cs="Arial"/>
          <w:color w:val="000000"/>
        </w:rPr>
        <w:t>Employer, and should be aware of their co</w:t>
      </w:r>
      <w:r w:rsidR="00B56AF3">
        <w:rPr>
          <w:rFonts w:ascii="Arial" w:hAnsi="Arial" w:cs="Arial"/>
          <w:color w:val="000000"/>
        </w:rPr>
        <w:t>ntent</w:t>
      </w:r>
      <w:r>
        <w:rPr>
          <w:rFonts w:ascii="Arial" w:hAnsi="Arial" w:cs="Arial"/>
          <w:color w:val="000000"/>
        </w:rPr>
        <w:t xml:space="preserve"> esp. any comments relating to ‘well-being’ and wider employment issues, beyond just performance</w:t>
      </w:r>
      <w:r w:rsidR="00B56AF3">
        <w:rPr>
          <w:rFonts w:ascii="Arial" w:hAnsi="Arial" w:cs="Arial"/>
          <w:color w:val="000000"/>
        </w:rPr>
        <w:t xml:space="preserve">, and objectives. </w:t>
      </w:r>
      <w:r>
        <w:rPr>
          <w:rFonts w:ascii="Arial" w:hAnsi="Arial" w:cs="Arial"/>
          <w:color w:val="000000"/>
        </w:rPr>
        <w:t xml:space="preserve">After further discussion, it was proposed, and agreed that  </w:t>
      </w:r>
    </w:p>
    <w:p w14:paraId="23647AA6" w14:textId="77777777" w:rsidR="002D7000" w:rsidRDefault="002D7000" w:rsidP="00EE371A">
      <w:pPr>
        <w:pStyle w:val="NormalWeb"/>
        <w:spacing w:before="100" w:beforeAutospacing="1" w:after="100" w:afterAutospacing="1"/>
        <w:ind w:left="714" w:firstLine="6"/>
        <w:rPr>
          <w:rFonts w:ascii="Arial" w:hAnsi="Arial" w:cs="Arial"/>
          <w:b/>
          <w:color w:val="000000"/>
        </w:rPr>
      </w:pPr>
    </w:p>
    <w:p w14:paraId="60C20626" w14:textId="77777777" w:rsidR="002D7000" w:rsidRDefault="002D7000" w:rsidP="00EE371A">
      <w:pPr>
        <w:pStyle w:val="NormalWeb"/>
        <w:spacing w:before="100" w:beforeAutospacing="1" w:after="100" w:afterAutospacing="1"/>
        <w:ind w:left="714" w:firstLine="6"/>
        <w:rPr>
          <w:rFonts w:ascii="Arial" w:hAnsi="Arial" w:cs="Arial"/>
          <w:b/>
          <w:color w:val="000000"/>
        </w:rPr>
      </w:pPr>
    </w:p>
    <w:p w14:paraId="183811CC" w14:textId="21F7FCD6" w:rsidR="00EE371A" w:rsidRPr="00B56AF3" w:rsidRDefault="00EE371A" w:rsidP="00EE371A">
      <w:pPr>
        <w:pStyle w:val="NormalWeb"/>
        <w:spacing w:before="100" w:beforeAutospacing="1" w:after="100" w:afterAutospacing="1"/>
        <w:ind w:left="714" w:firstLine="6"/>
        <w:rPr>
          <w:rFonts w:ascii="Arial" w:hAnsi="Arial" w:cs="Arial"/>
          <w:b/>
          <w:color w:val="000000"/>
        </w:rPr>
      </w:pPr>
      <w:r w:rsidRPr="00B56AF3">
        <w:rPr>
          <w:rFonts w:ascii="Arial" w:hAnsi="Arial" w:cs="Arial"/>
          <w:b/>
          <w:color w:val="000000"/>
        </w:rPr>
        <w:t>Recommendation:</w:t>
      </w:r>
    </w:p>
    <w:p w14:paraId="673D41A6" w14:textId="23E5B2A3" w:rsidR="00EE371A" w:rsidRPr="002D7000" w:rsidRDefault="00EE371A" w:rsidP="002D7000">
      <w:pPr>
        <w:pStyle w:val="NormalWeb"/>
        <w:numPr>
          <w:ilvl w:val="0"/>
          <w:numId w:val="14"/>
        </w:numPr>
        <w:spacing w:before="100" w:beforeAutospacing="1" w:after="100" w:afterAutospacing="1"/>
        <w:rPr>
          <w:rFonts w:ascii="Arial" w:hAnsi="Arial" w:cs="Arial"/>
          <w:b/>
          <w:color w:val="000000"/>
        </w:rPr>
      </w:pPr>
      <w:r w:rsidRPr="002D7000">
        <w:rPr>
          <w:rFonts w:ascii="Arial" w:hAnsi="Arial" w:cs="Arial"/>
          <w:b/>
          <w:color w:val="000000"/>
        </w:rPr>
        <w:t xml:space="preserve">The Clerk </w:t>
      </w:r>
      <w:r w:rsidR="002D7000">
        <w:rPr>
          <w:rFonts w:ascii="Arial" w:hAnsi="Arial" w:cs="Arial"/>
          <w:b/>
          <w:color w:val="000000"/>
        </w:rPr>
        <w:t xml:space="preserve">to circulate Appraisal </w:t>
      </w:r>
      <w:r w:rsidR="00B56AF3" w:rsidRPr="002D7000">
        <w:rPr>
          <w:rFonts w:ascii="Arial" w:hAnsi="Arial" w:cs="Arial"/>
          <w:b/>
          <w:color w:val="000000"/>
        </w:rPr>
        <w:t xml:space="preserve">Review documents, </w:t>
      </w:r>
      <w:r w:rsidRPr="002D7000">
        <w:rPr>
          <w:rFonts w:ascii="Arial" w:hAnsi="Arial" w:cs="Arial"/>
          <w:b/>
          <w:color w:val="000000"/>
        </w:rPr>
        <w:t>under ‘Confidential’ Status</w:t>
      </w:r>
      <w:r w:rsidR="00B56AF3" w:rsidRPr="002D7000">
        <w:rPr>
          <w:rFonts w:ascii="Arial" w:hAnsi="Arial" w:cs="Arial"/>
          <w:b/>
          <w:color w:val="000000"/>
        </w:rPr>
        <w:t>,</w:t>
      </w:r>
      <w:r w:rsidRPr="002D7000">
        <w:rPr>
          <w:rFonts w:ascii="Arial" w:hAnsi="Arial" w:cs="Arial"/>
          <w:b/>
          <w:color w:val="000000"/>
        </w:rPr>
        <w:t xml:space="preserve"> to all members</w:t>
      </w:r>
      <w:r w:rsidR="002D7000">
        <w:rPr>
          <w:rFonts w:ascii="Arial" w:hAnsi="Arial" w:cs="Arial"/>
          <w:b/>
          <w:color w:val="000000"/>
        </w:rPr>
        <w:t xml:space="preserve"> (excl. Cllr. Beard)</w:t>
      </w:r>
    </w:p>
    <w:p w14:paraId="73381D3E" w14:textId="2800586A" w:rsidR="00EE371A" w:rsidRPr="00EE371A" w:rsidRDefault="00EE371A" w:rsidP="00EE371A">
      <w:pPr>
        <w:pStyle w:val="NormalWeb"/>
        <w:spacing w:before="100" w:beforeAutospacing="1" w:after="100" w:afterAutospacing="1"/>
        <w:ind w:left="1425" w:hanging="705"/>
        <w:rPr>
          <w:rFonts w:ascii="Arial" w:hAnsi="Arial" w:cs="Arial"/>
          <w:color w:val="000000"/>
        </w:rPr>
      </w:pPr>
      <w:r>
        <w:rPr>
          <w:rFonts w:ascii="Arial" w:hAnsi="Arial" w:cs="Arial"/>
          <w:b/>
          <w:color w:val="000000"/>
        </w:rPr>
        <w:t>N</w:t>
      </w:r>
      <w:r w:rsidRPr="00EE371A">
        <w:rPr>
          <w:rFonts w:ascii="Arial" w:hAnsi="Arial" w:cs="Arial"/>
          <w:b/>
          <w:color w:val="000000"/>
        </w:rPr>
        <w:t>ote:</w:t>
      </w:r>
      <w:r>
        <w:rPr>
          <w:rFonts w:ascii="Arial" w:hAnsi="Arial" w:cs="Arial"/>
          <w:b/>
          <w:color w:val="000000"/>
        </w:rPr>
        <w:tab/>
      </w:r>
      <w:r>
        <w:rPr>
          <w:rFonts w:ascii="Arial" w:hAnsi="Arial" w:cs="Arial"/>
          <w:color w:val="000000"/>
        </w:rPr>
        <w:t>It was noted, and agreed that Cllr. Beard, having declared a personal interest should not be included in this circulation</w:t>
      </w:r>
    </w:p>
    <w:p w14:paraId="7F58D39C" w14:textId="77777777" w:rsidR="00EE371A" w:rsidRPr="00EE371A" w:rsidRDefault="00EE371A" w:rsidP="00572AFE">
      <w:pPr>
        <w:pStyle w:val="NormalWeb"/>
        <w:spacing w:before="100" w:beforeAutospacing="1" w:after="100" w:afterAutospacing="1"/>
        <w:ind w:left="714"/>
        <w:rPr>
          <w:rFonts w:ascii="Arial" w:hAnsi="Arial" w:cs="Arial"/>
          <w:b/>
          <w:color w:val="000000"/>
        </w:rPr>
      </w:pPr>
      <w:r w:rsidRPr="00EE371A">
        <w:rPr>
          <w:rFonts w:ascii="Arial" w:hAnsi="Arial" w:cs="Arial"/>
          <w:b/>
          <w:color w:val="000000"/>
        </w:rPr>
        <w:t>Re: Professional Support for Town Clerk</w:t>
      </w:r>
    </w:p>
    <w:p w14:paraId="11B0F4B4" w14:textId="0DBB0EB2" w:rsidR="00572AFE" w:rsidRDefault="00EE371A" w:rsidP="00572AFE">
      <w:pPr>
        <w:pStyle w:val="NormalWeb"/>
        <w:spacing w:before="100" w:beforeAutospacing="1" w:after="100" w:afterAutospacing="1"/>
        <w:ind w:left="714"/>
        <w:rPr>
          <w:rFonts w:ascii="Arial" w:hAnsi="Arial" w:cs="Arial"/>
          <w:color w:val="000000"/>
        </w:rPr>
      </w:pPr>
      <w:r>
        <w:rPr>
          <w:rFonts w:ascii="Arial" w:hAnsi="Arial" w:cs="Arial"/>
          <w:color w:val="000000"/>
        </w:rPr>
        <w:t xml:space="preserve">Cllr. Penny </w:t>
      </w:r>
      <w:r w:rsidR="00572AFE">
        <w:rPr>
          <w:rFonts w:ascii="Arial" w:hAnsi="Arial" w:cs="Arial"/>
          <w:color w:val="000000"/>
        </w:rPr>
        <w:t>reported on an update regarding Town Clerk’s’ external professional support and, after further discussion, it was proposed, and unanimously agreed that:</w:t>
      </w:r>
    </w:p>
    <w:p w14:paraId="68EE23D5" w14:textId="3B9301BA" w:rsidR="00572AFE" w:rsidRDefault="00572AFE" w:rsidP="00572AFE">
      <w:pPr>
        <w:pStyle w:val="NormalWeb"/>
        <w:spacing w:before="100" w:beforeAutospacing="1" w:after="100" w:afterAutospacing="1"/>
        <w:ind w:left="714"/>
        <w:rPr>
          <w:rFonts w:ascii="Arial" w:hAnsi="Arial" w:cs="Arial"/>
          <w:b/>
          <w:color w:val="000000"/>
        </w:rPr>
      </w:pPr>
      <w:r w:rsidRPr="00572AFE">
        <w:rPr>
          <w:rFonts w:ascii="Arial" w:hAnsi="Arial" w:cs="Arial"/>
          <w:b/>
          <w:color w:val="000000"/>
        </w:rPr>
        <w:t>Recommendation</w:t>
      </w:r>
      <w:r>
        <w:rPr>
          <w:rFonts w:ascii="Arial" w:hAnsi="Arial" w:cs="Arial"/>
          <w:b/>
          <w:color w:val="000000"/>
        </w:rPr>
        <w:t>:</w:t>
      </w:r>
    </w:p>
    <w:p w14:paraId="11B61B0F" w14:textId="7974A7B1" w:rsidR="00572AFE" w:rsidRPr="00572AFE" w:rsidRDefault="00B56AF3" w:rsidP="00BD17D5">
      <w:pPr>
        <w:pStyle w:val="NormalWeb"/>
        <w:numPr>
          <w:ilvl w:val="0"/>
          <w:numId w:val="6"/>
        </w:numPr>
        <w:spacing w:before="100" w:beforeAutospacing="1" w:after="100" w:afterAutospacing="1"/>
        <w:rPr>
          <w:rFonts w:ascii="Arial" w:hAnsi="Arial" w:cs="Arial"/>
          <w:b/>
          <w:color w:val="000000"/>
        </w:rPr>
      </w:pPr>
      <w:r>
        <w:rPr>
          <w:rFonts w:ascii="Arial" w:hAnsi="Arial" w:cs="Arial"/>
          <w:b/>
          <w:color w:val="000000"/>
        </w:rPr>
        <w:t>t</w:t>
      </w:r>
      <w:r w:rsidR="00572AFE">
        <w:rPr>
          <w:rFonts w:ascii="Arial" w:hAnsi="Arial" w:cs="Arial"/>
          <w:b/>
          <w:color w:val="000000"/>
        </w:rPr>
        <w:t>he Town Clerk’s Professional Support Sessions continue, and for the C</w:t>
      </w:r>
      <w:r w:rsidR="00EE371A">
        <w:rPr>
          <w:rFonts w:ascii="Arial" w:hAnsi="Arial" w:cs="Arial"/>
          <w:b/>
          <w:color w:val="000000"/>
        </w:rPr>
        <w:t>lerk to assess their continuing benefit, bring updates to this Committee, as necessary</w:t>
      </w:r>
    </w:p>
    <w:p w14:paraId="111C0130" w14:textId="77777777" w:rsidR="00731A8C" w:rsidRPr="00731A8C" w:rsidRDefault="00731A8C" w:rsidP="00BD17D5">
      <w:pPr>
        <w:pStyle w:val="NormalWeb"/>
        <w:numPr>
          <w:ilvl w:val="0"/>
          <w:numId w:val="6"/>
        </w:numPr>
        <w:spacing w:before="100" w:beforeAutospacing="1" w:after="100" w:afterAutospacing="1"/>
        <w:rPr>
          <w:rFonts w:ascii="Arial" w:hAnsi="Arial" w:cs="Arial"/>
          <w:b/>
          <w:color w:val="000000"/>
        </w:rPr>
      </w:pPr>
      <w:r w:rsidRPr="00731A8C">
        <w:rPr>
          <w:rFonts w:ascii="Arial" w:hAnsi="Arial" w:cs="Arial"/>
          <w:b/>
          <w:color w:val="000000"/>
        </w:rPr>
        <w:t>Further consideration of Administrative Assistant role &amp; Hours</w:t>
      </w:r>
    </w:p>
    <w:p w14:paraId="1343229A" w14:textId="699C0F4D" w:rsidR="00731A8C" w:rsidRDefault="00EE371A" w:rsidP="00EE371A">
      <w:pPr>
        <w:pStyle w:val="NormalWeb"/>
        <w:spacing w:before="100" w:beforeAutospacing="1" w:after="100" w:afterAutospacing="1"/>
        <w:ind w:left="714"/>
        <w:rPr>
          <w:rFonts w:ascii="Arial" w:hAnsi="Arial" w:cs="Arial"/>
          <w:color w:val="000000"/>
        </w:rPr>
      </w:pPr>
      <w:r>
        <w:rPr>
          <w:rFonts w:ascii="Arial" w:hAnsi="Arial" w:cs="Arial"/>
          <w:color w:val="000000"/>
        </w:rPr>
        <w:t xml:space="preserve">Cllr. Penny presented </w:t>
      </w:r>
      <w:r w:rsidR="00B56AF3">
        <w:rPr>
          <w:rFonts w:ascii="Arial" w:hAnsi="Arial" w:cs="Arial"/>
          <w:color w:val="000000"/>
        </w:rPr>
        <w:t>T</w:t>
      </w:r>
      <w:r>
        <w:rPr>
          <w:rFonts w:ascii="Arial" w:hAnsi="Arial" w:cs="Arial"/>
          <w:color w:val="000000"/>
        </w:rPr>
        <w:t>he town Clerk’s summary review of this role and, after further discussion, it was proposed, and agreed that:</w:t>
      </w:r>
    </w:p>
    <w:p w14:paraId="5C9AD1D5" w14:textId="7D135FA0" w:rsidR="00EE371A" w:rsidRPr="00EE371A" w:rsidRDefault="00EE371A" w:rsidP="00EE371A">
      <w:pPr>
        <w:pStyle w:val="NormalWeb"/>
        <w:spacing w:before="100" w:beforeAutospacing="1" w:after="100" w:afterAutospacing="1"/>
        <w:ind w:left="714"/>
        <w:rPr>
          <w:rFonts w:ascii="Arial" w:hAnsi="Arial" w:cs="Arial"/>
          <w:b/>
          <w:color w:val="000000"/>
        </w:rPr>
      </w:pPr>
      <w:r w:rsidRPr="00EE371A">
        <w:rPr>
          <w:rFonts w:ascii="Arial" w:hAnsi="Arial" w:cs="Arial"/>
          <w:b/>
          <w:color w:val="000000"/>
        </w:rPr>
        <w:t>Recommendation:</w:t>
      </w:r>
    </w:p>
    <w:p w14:paraId="6B4877EE" w14:textId="65D3358B" w:rsidR="00EE371A" w:rsidRPr="00EE371A" w:rsidRDefault="00EE371A" w:rsidP="00EE371A">
      <w:pPr>
        <w:pStyle w:val="NormalWeb"/>
        <w:spacing w:before="100" w:beforeAutospacing="1" w:after="100" w:afterAutospacing="1"/>
        <w:ind w:left="714"/>
        <w:rPr>
          <w:rFonts w:ascii="Arial" w:hAnsi="Arial" w:cs="Arial"/>
          <w:b/>
          <w:color w:val="000000"/>
        </w:rPr>
      </w:pPr>
      <w:r w:rsidRPr="00EE371A">
        <w:rPr>
          <w:rFonts w:ascii="Arial" w:hAnsi="Arial" w:cs="Arial"/>
          <w:b/>
          <w:color w:val="000000"/>
        </w:rPr>
        <w:t>The Administ</w:t>
      </w:r>
      <w:r>
        <w:rPr>
          <w:rFonts w:ascii="Arial" w:hAnsi="Arial" w:cs="Arial"/>
          <w:b/>
          <w:color w:val="000000"/>
        </w:rPr>
        <w:t>r</w:t>
      </w:r>
      <w:r w:rsidRPr="00EE371A">
        <w:rPr>
          <w:rFonts w:ascii="Arial" w:hAnsi="Arial" w:cs="Arial"/>
          <w:b/>
          <w:color w:val="000000"/>
        </w:rPr>
        <w:t>ative Assistant post is increased to 2</w:t>
      </w:r>
      <w:r w:rsidR="00B56AF3">
        <w:rPr>
          <w:rFonts w:ascii="Arial" w:hAnsi="Arial" w:cs="Arial"/>
          <w:b/>
          <w:color w:val="000000"/>
        </w:rPr>
        <w:t>0</w:t>
      </w:r>
      <w:r w:rsidRPr="00EE371A">
        <w:rPr>
          <w:rFonts w:ascii="Arial" w:hAnsi="Arial" w:cs="Arial"/>
          <w:b/>
          <w:color w:val="000000"/>
        </w:rPr>
        <w:t xml:space="preserve"> Hours per week, </w:t>
      </w:r>
      <w:proofErr w:type="spellStart"/>
      <w:r w:rsidRPr="00EE371A">
        <w:rPr>
          <w:rFonts w:ascii="Arial" w:hAnsi="Arial" w:cs="Arial"/>
          <w:b/>
          <w:color w:val="000000"/>
        </w:rPr>
        <w:t>w.e.f</w:t>
      </w:r>
      <w:proofErr w:type="spellEnd"/>
      <w:r w:rsidRPr="00EE371A">
        <w:rPr>
          <w:rFonts w:ascii="Arial" w:hAnsi="Arial" w:cs="Arial"/>
          <w:b/>
          <w:color w:val="000000"/>
        </w:rPr>
        <w:t xml:space="preserve"> 1 April 2023</w:t>
      </w:r>
    </w:p>
    <w:p w14:paraId="7A664AE7" w14:textId="77777777" w:rsidR="00731A8C" w:rsidRPr="00731A8C" w:rsidRDefault="00731A8C" w:rsidP="00BD17D5">
      <w:pPr>
        <w:pStyle w:val="NormalWeb"/>
        <w:numPr>
          <w:ilvl w:val="0"/>
          <w:numId w:val="6"/>
        </w:numPr>
        <w:spacing w:before="100" w:beforeAutospacing="1" w:after="100" w:afterAutospacing="1"/>
        <w:rPr>
          <w:rFonts w:ascii="Arial" w:hAnsi="Arial" w:cs="Arial"/>
          <w:b/>
          <w:color w:val="000000"/>
        </w:rPr>
      </w:pPr>
      <w:r w:rsidRPr="00731A8C">
        <w:rPr>
          <w:rFonts w:ascii="Arial" w:hAnsi="Arial" w:cs="Arial"/>
          <w:b/>
          <w:color w:val="000000"/>
        </w:rPr>
        <w:t>Update re: Annual Leave</w:t>
      </w:r>
    </w:p>
    <w:p w14:paraId="56BD83A7" w14:textId="63B739B8" w:rsidR="00731A8C" w:rsidRPr="00B56AF3" w:rsidRDefault="00B56AF3" w:rsidP="00731A8C">
      <w:pPr>
        <w:spacing w:before="100" w:beforeAutospacing="1" w:after="100" w:afterAutospacing="1"/>
        <w:ind w:left="720"/>
        <w:rPr>
          <w:rStyle w:val="elementtoproof"/>
          <w:rFonts w:cs="Arial"/>
          <w:b/>
          <w:color w:val="000000"/>
          <w:lang w:eastAsia="en-GB"/>
        </w:rPr>
      </w:pPr>
      <w:r w:rsidRPr="00B56AF3">
        <w:rPr>
          <w:rStyle w:val="elementtoproof"/>
          <w:rFonts w:cs="Arial"/>
          <w:color w:val="000000"/>
          <w:lang w:eastAsia="en-GB"/>
        </w:rPr>
        <w:t xml:space="preserve">The Town Clerk reported that all </w:t>
      </w:r>
      <w:r w:rsidR="00223961">
        <w:rPr>
          <w:rStyle w:val="elementtoproof"/>
          <w:rFonts w:cs="Arial"/>
          <w:color w:val="000000"/>
          <w:lang w:eastAsia="en-GB"/>
        </w:rPr>
        <w:t xml:space="preserve">allocated </w:t>
      </w:r>
      <w:r w:rsidRPr="00B56AF3">
        <w:rPr>
          <w:rStyle w:val="elementtoproof"/>
          <w:rFonts w:cs="Arial"/>
          <w:color w:val="000000"/>
          <w:lang w:eastAsia="en-GB"/>
        </w:rPr>
        <w:t>leave untaken</w:t>
      </w:r>
      <w:r w:rsidR="00223961">
        <w:rPr>
          <w:rStyle w:val="elementtoproof"/>
          <w:rFonts w:cs="Arial"/>
          <w:color w:val="000000"/>
          <w:lang w:eastAsia="en-GB"/>
        </w:rPr>
        <w:t>,</w:t>
      </w:r>
      <w:r w:rsidRPr="00B56AF3">
        <w:rPr>
          <w:rStyle w:val="elementtoproof"/>
          <w:rFonts w:cs="Arial"/>
          <w:color w:val="000000"/>
          <w:lang w:eastAsia="en-GB"/>
        </w:rPr>
        <w:t xml:space="preserve"> by employees</w:t>
      </w:r>
      <w:r w:rsidR="00223961">
        <w:rPr>
          <w:rStyle w:val="elementtoproof"/>
          <w:rFonts w:cs="Arial"/>
          <w:color w:val="000000"/>
          <w:lang w:eastAsia="en-GB"/>
        </w:rPr>
        <w:t>,</w:t>
      </w:r>
      <w:r w:rsidRPr="00B56AF3">
        <w:rPr>
          <w:rStyle w:val="elementtoproof"/>
          <w:rFonts w:cs="Arial"/>
          <w:color w:val="000000"/>
          <w:lang w:eastAsia="en-GB"/>
        </w:rPr>
        <w:t xml:space="preserve"> had been scheduled wit</w:t>
      </w:r>
      <w:r w:rsidR="00223961">
        <w:rPr>
          <w:rStyle w:val="elementtoproof"/>
          <w:rFonts w:cs="Arial"/>
          <w:color w:val="000000"/>
          <w:lang w:eastAsia="en-GB"/>
        </w:rPr>
        <w:t>h</w:t>
      </w:r>
      <w:r w:rsidRPr="00B56AF3">
        <w:rPr>
          <w:rStyle w:val="elementtoproof"/>
          <w:rFonts w:cs="Arial"/>
          <w:color w:val="000000"/>
          <w:lang w:eastAsia="en-GB"/>
        </w:rPr>
        <w:t>in this Fina</w:t>
      </w:r>
      <w:r>
        <w:rPr>
          <w:rStyle w:val="elementtoproof"/>
          <w:rFonts w:cs="Arial"/>
          <w:color w:val="000000"/>
          <w:lang w:eastAsia="en-GB"/>
        </w:rPr>
        <w:t>n</w:t>
      </w:r>
      <w:r w:rsidRPr="00B56AF3">
        <w:rPr>
          <w:rStyle w:val="elementtoproof"/>
          <w:rFonts w:cs="Arial"/>
          <w:color w:val="000000"/>
          <w:lang w:eastAsia="en-GB"/>
        </w:rPr>
        <w:t>cial year, and this was noted.</w:t>
      </w:r>
    </w:p>
    <w:p w14:paraId="57498D6C" w14:textId="7F8B3266" w:rsidR="00B56AF3" w:rsidRPr="00B56AF3" w:rsidRDefault="00B56AF3" w:rsidP="00731A8C">
      <w:pPr>
        <w:spacing w:before="100" w:beforeAutospacing="1" w:after="100" w:afterAutospacing="1"/>
        <w:ind w:left="720"/>
        <w:rPr>
          <w:rStyle w:val="elementtoproof"/>
          <w:rFonts w:cs="Arial"/>
          <w:b/>
          <w:color w:val="000000"/>
          <w:lang w:eastAsia="en-GB"/>
        </w:rPr>
      </w:pPr>
      <w:r w:rsidRPr="00B56AF3">
        <w:rPr>
          <w:rStyle w:val="elementtoproof"/>
          <w:rFonts w:cs="Arial"/>
          <w:b/>
          <w:color w:val="000000"/>
          <w:lang w:eastAsia="en-GB"/>
        </w:rPr>
        <w:t>It w</w:t>
      </w:r>
      <w:r>
        <w:rPr>
          <w:rStyle w:val="elementtoproof"/>
          <w:rFonts w:cs="Arial"/>
          <w:b/>
          <w:color w:val="000000"/>
          <w:lang w:eastAsia="en-GB"/>
        </w:rPr>
        <w:t>a</w:t>
      </w:r>
      <w:r w:rsidRPr="00B56AF3">
        <w:rPr>
          <w:rStyle w:val="elementtoproof"/>
          <w:rFonts w:cs="Arial"/>
          <w:b/>
          <w:color w:val="000000"/>
          <w:lang w:eastAsia="en-GB"/>
        </w:rPr>
        <w:t>s proposed, and unanimously agree to take meeting out of ‘Committee’</w:t>
      </w:r>
    </w:p>
    <w:p w14:paraId="41547029" w14:textId="77777777" w:rsidR="00731A8C" w:rsidRPr="00731A8C" w:rsidRDefault="00731A8C" w:rsidP="00BD17D5">
      <w:pPr>
        <w:numPr>
          <w:ilvl w:val="0"/>
          <w:numId w:val="1"/>
        </w:numPr>
        <w:spacing w:before="100" w:beforeAutospacing="1" w:after="100" w:afterAutospacing="1"/>
        <w:rPr>
          <w:rStyle w:val="elementtoproof"/>
          <w:rFonts w:cs="Arial"/>
          <w:b/>
          <w:color w:val="000000"/>
          <w:lang w:eastAsia="en-GB"/>
        </w:rPr>
      </w:pPr>
      <w:r w:rsidRPr="00731A8C">
        <w:rPr>
          <w:rStyle w:val="elementtoproof"/>
          <w:rFonts w:cs="Arial"/>
          <w:b/>
          <w:color w:val="000000"/>
          <w:shd w:val="clear" w:color="auto" w:fill="FFFFFF"/>
        </w:rPr>
        <w:t>To receive an update and make recommendations, as necessary re: Risk Management / Compliance items:</w:t>
      </w:r>
    </w:p>
    <w:p w14:paraId="5F5FB2A1" w14:textId="77777777" w:rsidR="00731A8C" w:rsidRPr="00731A8C" w:rsidRDefault="00731A8C" w:rsidP="00BD17D5">
      <w:pPr>
        <w:numPr>
          <w:ilvl w:val="1"/>
          <w:numId w:val="1"/>
        </w:numPr>
        <w:spacing w:before="100" w:beforeAutospacing="1" w:after="100" w:afterAutospacing="1"/>
        <w:rPr>
          <w:rStyle w:val="elementtoproof"/>
          <w:rFonts w:cs="Arial"/>
          <w:b/>
          <w:color w:val="000000"/>
        </w:rPr>
      </w:pPr>
      <w:r w:rsidRPr="00731A8C">
        <w:rPr>
          <w:rStyle w:val="elementtoproof"/>
          <w:rFonts w:cs="Arial"/>
          <w:b/>
          <w:color w:val="000000"/>
        </w:rPr>
        <w:t>Risk Management Policy</w:t>
      </w:r>
    </w:p>
    <w:p w14:paraId="3F945A16" w14:textId="56F1FB60" w:rsidR="00223961" w:rsidRDefault="00E63B10" w:rsidP="00E63B10">
      <w:pPr>
        <w:spacing w:before="100" w:beforeAutospacing="1" w:after="100" w:afterAutospacing="1"/>
        <w:ind w:left="714"/>
        <w:rPr>
          <w:rStyle w:val="elementtoproof"/>
          <w:rFonts w:cs="Arial"/>
          <w:color w:val="000000"/>
        </w:rPr>
      </w:pPr>
      <w:r w:rsidRPr="009A73D0">
        <w:rPr>
          <w:rStyle w:val="elementtoproof"/>
          <w:rFonts w:cs="Arial"/>
          <w:color w:val="000000"/>
        </w:rPr>
        <w:t>The T</w:t>
      </w:r>
      <w:r w:rsidR="0017645E" w:rsidRPr="009A73D0">
        <w:rPr>
          <w:rStyle w:val="elementtoproof"/>
          <w:rFonts w:cs="Arial"/>
          <w:color w:val="000000"/>
        </w:rPr>
        <w:t xml:space="preserve">own </w:t>
      </w:r>
      <w:r w:rsidRPr="009A73D0">
        <w:rPr>
          <w:rStyle w:val="elementtoproof"/>
          <w:rFonts w:cs="Arial"/>
          <w:color w:val="000000"/>
        </w:rPr>
        <w:t xml:space="preserve">Clerk referred to the considered </w:t>
      </w:r>
      <w:r w:rsidR="00223961">
        <w:rPr>
          <w:rStyle w:val="elementtoproof"/>
          <w:rFonts w:cs="Arial"/>
          <w:color w:val="000000"/>
        </w:rPr>
        <w:t>Draft Policy, presented, and discussed at the September 22 Compliance / Risk Management Workshop and, after further discussion, it was proposed, and agreed that:</w:t>
      </w:r>
    </w:p>
    <w:p w14:paraId="3E02DEFF" w14:textId="77777777" w:rsidR="002D7000" w:rsidRDefault="002D7000" w:rsidP="00E63B10">
      <w:pPr>
        <w:spacing w:before="100" w:beforeAutospacing="1" w:after="100" w:afterAutospacing="1"/>
        <w:ind w:left="714"/>
        <w:rPr>
          <w:rStyle w:val="elementtoproof"/>
          <w:rFonts w:cs="Arial"/>
          <w:color w:val="000000"/>
        </w:rPr>
      </w:pPr>
    </w:p>
    <w:p w14:paraId="0F31B6EE" w14:textId="77777777" w:rsidR="002D7000" w:rsidRPr="00223961" w:rsidRDefault="002D7000" w:rsidP="00E63B10">
      <w:pPr>
        <w:spacing w:before="100" w:beforeAutospacing="1" w:after="100" w:afterAutospacing="1"/>
        <w:ind w:left="714"/>
        <w:rPr>
          <w:rStyle w:val="elementtoproof"/>
          <w:rFonts w:cs="Arial"/>
          <w:b/>
          <w:color w:val="000000"/>
        </w:rPr>
      </w:pPr>
    </w:p>
    <w:p w14:paraId="78C1CEA4" w14:textId="77777777" w:rsidR="00223961" w:rsidRPr="00223961" w:rsidRDefault="00223961" w:rsidP="00E63B10">
      <w:pPr>
        <w:spacing w:before="100" w:beforeAutospacing="1" w:after="100" w:afterAutospacing="1"/>
        <w:ind w:left="714"/>
        <w:rPr>
          <w:rStyle w:val="elementtoproof"/>
          <w:rFonts w:cs="Arial"/>
          <w:b/>
          <w:color w:val="000000"/>
        </w:rPr>
      </w:pPr>
      <w:r w:rsidRPr="00223961">
        <w:rPr>
          <w:rStyle w:val="elementtoproof"/>
          <w:rFonts w:cs="Arial"/>
          <w:b/>
          <w:color w:val="000000"/>
        </w:rPr>
        <w:lastRenderedPageBreak/>
        <w:t>Recommendation:</w:t>
      </w:r>
    </w:p>
    <w:p w14:paraId="1D58A7CC" w14:textId="4A0B2DA4" w:rsidR="00223961" w:rsidRPr="00161692" w:rsidRDefault="00223961" w:rsidP="00BD17D5">
      <w:pPr>
        <w:pStyle w:val="ListParagraph"/>
        <w:numPr>
          <w:ilvl w:val="0"/>
          <w:numId w:val="7"/>
        </w:numPr>
        <w:spacing w:before="100" w:beforeAutospacing="1" w:after="100" w:afterAutospacing="1"/>
        <w:rPr>
          <w:rStyle w:val="elementtoproof"/>
          <w:rFonts w:cs="Arial"/>
          <w:b/>
          <w:color w:val="000000"/>
        </w:rPr>
      </w:pPr>
      <w:r w:rsidRPr="00161692">
        <w:rPr>
          <w:rStyle w:val="elementtoproof"/>
          <w:rFonts w:cs="Arial"/>
          <w:b/>
          <w:color w:val="000000"/>
        </w:rPr>
        <w:t>this Policy should be adopted, with a noted annotation to be further reviewed ‘in line with further Risk Management / Complian</w:t>
      </w:r>
      <w:r w:rsidR="00161692" w:rsidRPr="00161692">
        <w:rPr>
          <w:rStyle w:val="elementtoproof"/>
          <w:rFonts w:cs="Arial"/>
          <w:b/>
          <w:color w:val="000000"/>
        </w:rPr>
        <w:t xml:space="preserve">ce </w:t>
      </w:r>
      <w:r w:rsidRPr="00161692">
        <w:rPr>
          <w:rStyle w:val="elementtoproof"/>
          <w:rFonts w:cs="Arial"/>
          <w:b/>
          <w:color w:val="000000"/>
        </w:rPr>
        <w:t>Work’, that requires amendment, and updates, as necessary, and accordingly.</w:t>
      </w:r>
    </w:p>
    <w:p w14:paraId="01437738" w14:textId="77777777" w:rsidR="002D7000" w:rsidRPr="002D7000" w:rsidRDefault="002D7000" w:rsidP="002D7000">
      <w:pPr>
        <w:spacing w:before="100" w:beforeAutospacing="1" w:after="100" w:afterAutospacing="1"/>
        <w:ind w:left="1431"/>
        <w:rPr>
          <w:rStyle w:val="elementtoproof"/>
          <w:rFonts w:cs="Arial"/>
          <w:b/>
          <w:color w:val="000000"/>
          <w:sz w:val="2"/>
          <w:szCs w:val="2"/>
        </w:rPr>
      </w:pPr>
    </w:p>
    <w:p w14:paraId="7554AD3E" w14:textId="77777777" w:rsidR="00731A8C" w:rsidRPr="00161692" w:rsidRDefault="00731A8C" w:rsidP="00BD17D5">
      <w:pPr>
        <w:numPr>
          <w:ilvl w:val="0"/>
          <w:numId w:val="7"/>
        </w:numPr>
        <w:spacing w:before="100" w:beforeAutospacing="1" w:after="100" w:afterAutospacing="1"/>
        <w:rPr>
          <w:rStyle w:val="elementtoproof"/>
          <w:rFonts w:cs="Arial"/>
          <w:b/>
          <w:color w:val="000000"/>
        </w:rPr>
      </w:pPr>
      <w:r w:rsidRPr="00731A8C">
        <w:rPr>
          <w:rStyle w:val="elementtoproof"/>
          <w:rFonts w:cs="Arial"/>
          <w:b/>
          <w:color w:val="000000"/>
          <w:shd w:val="clear" w:color="auto" w:fill="FFFFFF"/>
        </w:rPr>
        <w:t>Annual Risk Assessment</w:t>
      </w:r>
    </w:p>
    <w:p w14:paraId="37A53539" w14:textId="74EF4A3B" w:rsidR="00223961" w:rsidRDefault="00223961" w:rsidP="00223961">
      <w:pPr>
        <w:spacing w:before="100" w:beforeAutospacing="1" w:after="100" w:afterAutospacing="1"/>
        <w:ind w:left="1080"/>
        <w:rPr>
          <w:rStyle w:val="elementtoproof"/>
          <w:rFonts w:cs="Arial"/>
          <w:color w:val="000000"/>
        </w:rPr>
      </w:pPr>
      <w:r w:rsidRPr="00223961">
        <w:rPr>
          <w:rStyle w:val="elementtoproof"/>
          <w:rFonts w:cs="Arial"/>
          <w:color w:val="000000"/>
        </w:rPr>
        <w:t xml:space="preserve">The Town Clerk </w:t>
      </w:r>
      <w:r>
        <w:rPr>
          <w:rStyle w:val="elementtoproof"/>
          <w:rFonts w:cs="Arial"/>
          <w:color w:val="000000"/>
        </w:rPr>
        <w:t xml:space="preserve">reported that </w:t>
      </w:r>
      <w:r w:rsidRPr="00223961">
        <w:rPr>
          <w:rStyle w:val="elementtoproof"/>
          <w:rFonts w:cs="Arial"/>
          <w:color w:val="000000"/>
        </w:rPr>
        <w:t xml:space="preserve">the Annual Risk Assessment, </w:t>
      </w:r>
      <w:r>
        <w:rPr>
          <w:rStyle w:val="elementtoproof"/>
          <w:rFonts w:cs="Arial"/>
          <w:color w:val="000000"/>
        </w:rPr>
        <w:t>had been completed b</w:t>
      </w:r>
      <w:r w:rsidRPr="00223961">
        <w:rPr>
          <w:rStyle w:val="elementtoproof"/>
          <w:rFonts w:cs="Arial"/>
          <w:color w:val="000000"/>
        </w:rPr>
        <w:t>y Cllrs</w:t>
      </w:r>
      <w:r>
        <w:rPr>
          <w:rStyle w:val="elementtoproof"/>
          <w:rFonts w:cs="Arial"/>
          <w:color w:val="000000"/>
        </w:rPr>
        <w:t>.</w:t>
      </w:r>
      <w:r w:rsidRPr="00223961">
        <w:rPr>
          <w:rStyle w:val="elementtoproof"/>
          <w:rFonts w:cs="Arial"/>
          <w:color w:val="000000"/>
        </w:rPr>
        <w:t xml:space="preserve"> Bear</w:t>
      </w:r>
      <w:r>
        <w:rPr>
          <w:rStyle w:val="elementtoproof"/>
          <w:rFonts w:cs="Arial"/>
          <w:color w:val="000000"/>
        </w:rPr>
        <w:t>d</w:t>
      </w:r>
      <w:r w:rsidRPr="00223961">
        <w:rPr>
          <w:rStyle w:val="elementtoproof"/>
          <w:rFonts w:cs="Arial"/>
          <w:color w:val="000000"/>
        </w:rPr>
        <w:t xml:space="preserve"> and Elsmore, on 8 February 23</w:t>
      </w:r>
      <w:r>
        <w:rPr>
          <w:rStyle w:val="elementtoproof"/>
          <w:rFonts w:cs="Arial"/>
          <w:color w:val="000000"/>
        </w:rPr>
        <w:t>, and would be pre</w:t>
      </w:r>
      <w:r w:rsidR="005A0363">
        <w:rPr>
          <w:rStyle w:val="elementtoproof"/>
          <w:rFonts w:cs="Arial"/>
          <w:color w:val="000000"/>
        </w:rPr>
        <w:t>se</w:t>
      </w:r>
      <w:r>
        <w:rPr>
          <w:rStyle w:val="elementtoproof"/>
          <w:rFonts w:cs="Arial"/>
          <w:color w:val="000000"/>
        </w:rPr>
        <w:t>nted to Full Council Me</w:t>
      </w:r>
      <w:r w:rsidR="005A0363">
        <w:rPr>
          <w:rStyle w:val="elementtoproof"/>
          <w:rFonts w:cs="Arial"/>
          <w:color w:val="000000"/>
        </w:rPr>
        <w:t>e</w:t>
      </w:r>
      <w:r>
        <w:rPr>
          <w:rStyle w:val="elementtoproof"/>
          <w:rFonts w:cs="Arial"/>
          <w:color w:val="000000"/>
        </w:rPr>
        <w:t>ting, on 28 Febru</w:t>
      </w:r>
      <w:r w:rsidR="005A0363">
        <w:rPr>
          <w:rStyle w:val="elementtoproof"/>
          <w:rFonts w:cs="Arial"/>
          <w:color w:val="000000"/>
        </w:rPr>
        <w:t>a</w:t>
      </w:r>
      <w:r>
        <w:rPr>
          <w:rStyle w:val="elementtoproof"/>
          <w:rFonts w:cs="Arial"/>
          <w:color w:val="000000"/>
        </w:rPr>
        <w:t>ry 23, which was noted.</w:t>
      </w:r>
    </w:p>
    <w:p w14:paraId="4C870CCC" w14:textId="77777777" w:rsidR="00731A8C" w:rsidRPr="00731A8C" w:rsidRDefault="00731A8C" w:rsidP="00BD17D5">
      <w:pPr>
        <w:numPr>
          <w:ilvl w:val="0"/>
          <w:numId w:val="7"/>
        </w:numPr>
        <w:spacing w:before="100" w:beforeAutospacing="1" w:after="100" w:afterAutospacing="1"/>
        <w:rPr>
          <w:rStyle w:val="elementtoproof"/>
          <w:rFonts w:cs="Arial"/>
          <w:b/>
          <w:color w:val="000000"/>
        </w:rPr>
      </w:pPr>
      <w:r w:rsidRPr="00731A8C">
        <w:rPr>
          <w:rStyle w:val="elementtoproof"/>
          <w:rFonts w:cs="Arial"/>
          <w:b/>
          <w:color w:val="000000"/>
        </w:rPr>
        <w:t>Tree Management, inc. Risk Strategy, Stock Survey, GAPTC Guidance</w:t>
      </w:r>
    </w:p>
    <w:p w14:paraId="75AA15A8" w14:textId="669BF1A0" w:rsidR="005A0363" w:rsidRDefault="005A0363" w:rsidP="00223961">
      <w:pPr>
        <w:spacing w:before="100" w:beforeAutospacing="1" w:after="100" w:afterAutospacing="1"/>
        <w:ind w:left="1080"/>
        <w:rPr>
          <w:rStyle w:val="elementtoproof"/>
          <w:rFonts w:cs="Arial"/>
          <w:color w:val="000000"/>
        </w:rPr>
      </w:pPr>
      <w:r w:rsidRPr="005A0363">
        <w:rPr>
          <w:rStyle w:val="elementtoproof"/>
          <w:rFonts w:cs="Arial"/>
          <w:color w:val="000000"/>
        </w:rPr>
        <w:t>The Town Clerk drew attention to recent GAPTC Guidance, and recent Arborist</w:t>
      </w:r>
      <w:r>
        <w:rPr>
          <w:rStyle w:val="elementtoproof"/>
          <w:rFonts w:cs="Arial"/>
          <w:color w:val="000000"/>
        </w:rPr>
        <w:t xml:space="preserve"> / Tree Surgeon </w:t>
      </w:r>
      <w:r w:rsidRPr="005A0363">
        <w:rPr>
          <w:rStyle w:val="elementtoproof"/>
          <w:rFonts w:cs="Arial"/>
          <w:color w:val="000000"/>
        </w:rPr>
        <w:t>Site Vis</w:t>
      </w:r>
      <w:r>
        <w:rPr>
          <w:rStyle w:val="elementtoproof"/>
          <w:rFonts w:cs="Arial"/>
          <w:color w:val="000000"/>
        </w:rPr>
        <w:t>i</w:t>
      </w:r>
      <w:r w:rsidRPr="005A0363">
        <w:rPr>
          <w:rStyle w:val="elementtoproof"/>
          <w:rFonts w:cs="Arial"/>
          <w:color w:val="000000"/>
        </w:rPr>
        <w:t>ts</w:t>
      </w:r>
      <w:r>
        <w:rPr>
          <w:rStyle w:val="elementtoproof"/>
          <w:rFonts w:cs="Arial"/>
          <w:color w:val="000000"/>
        </w:rPr>
        <w:t>,</w:t>
      </w:r>
      <w:r w:rsidRPr="005A0363">
        <w:rPr>
          <w:rStyle w:val="elementtoproof"/>
          <w:rFonts w:cs="Arial"/>
          <w:color w:val="000000"/>
        </w:rPr>
        <w:t xml:space="preserve"> regarding tree work</w:t>
      </w:r>
      <w:r>
        <w:rPr>
          <w:rStyle w:val="elementtoproof"/>
          <w:rFonts w:cs="Arial"/>
          <w:color w:val="000000"/>
        </w:rPr>
        <w:t xml:space="preserve"> </w:t>
      </w:r>
      <w:r w:rsidRPr="005A0363">
        <w:rPr>
          <w:rStyle w:val="elementtoproof"/>
          <w:rFonts w:cs="Arial"/>
          <w:color w:val="000000"/>
        </w:rPr>
        <w:t>and</w:t>
      </w:r>
      <w:r>
        <w:rPr>
          <w:rStyle w:val="elementtoproof"/>
          <w:rFonts w:cs="Arial"/>
          <w:color w:val="000000"/>
        </w:rPr>
        <w:t>,</w:t>
      </w:r>
      <w:r w:rsidRPr="005A0363">
        <w:rPr>
          <w:rStyle w:val="elementtoproof"/>
          <w:rFonts w:cs="Arial"/>
          <w:color w:val="000000"/>
        </w:rPr>
        <w:t xml:space="preserve"> </w:t>
      </w:r>
      <w:r>
        <w:rPr>
          <w:rStyle w:val="elementtoproof"/>
          <w:rFonts w:cs="Arial"/>
          <w:color w:val="000000"/>
        </w:rPr>
        <w:t>following Chair-led discussion, in the context of risk / asset management, it was proposed, and unanimously agreed that:</w:t>
      </w:r>
    </w:p>
    <w:p w14:paraId="67C55610" w14:textId="77777777" w:rsidR="005A0363" w:rsidRPr="005A0363" w:rsidRDefault="005A0363" w:rsidP="00223961">
      <w:pPr>
        <w:spacing w:before="100" w:beforeAutospacing="1" w:after="100" w:afterAutospacing="1"/>
        <w:ind w:left="1080"/>
        <w:rPr>
          <w:rStyle w:val="elementtoproof"/>
          <w:rFonts w:cs="Arial"/>
          <w:b/>
          <w:color w:val="000000"/>
        </w:rPr>
      </w:pPr>
      <w:r w:rsidRPr="005A0363">
        <w:rPr>
          <w:rStyle w:val="elementtoproof"/>
          <w:rFonts w:cs="Arial"/>
          <w:b/>
          <w:color w:val="000000"/>
        </w:rPr>
        <w:t>Recommendation:</w:t>
      </w:r>
    </w:p>
    <w:p w14:paraId="70EFD3C6" w14:textId="6A5F80C1" w:rsidR="00731A8C" w:rsidRPr="00161692" w:rsidRDefault="005A0363" w:rsidP="00BD17D5">
      <w:pPr>
        <w:pStyle w:val="ListParagraph"/>
        <w:numPr>
          <w:ilvl w:val="0"/>
          <w:numId w:val="8"/>
        </w:numPr>
        <w:spacing w:before="100" w:beforeAutospacing="1" w:after="100" w:afterAutospacing="1"/>
        <w:rPr>
          <w:rStyle w:val="elementtoproof"/>
          <w:rFonts w:cs="Arial"/>
          <w:b/>
          <w:color w:val="000000"/>
        </w:rPr>
      </w:pPr>
      <w:r w:rsidRPr="00161692">
        <w:rPr>
          <w:rStyle w:val="elementtoproof"/>
          <w:rFonts w:cs="Arial"/>
          <w:b/>
          <w:color w:val="000000"/>
        </w:rPr>
        <w:t>the Town Clerk invited Quotations form specialist Tree Companies, to undertake a full Tree Audit / Stock Survey of Trees within this Parish, working on a one, two, three year prioritised Risk Managed Plan of works</w:t>
      </w:r>
    </w:p>
    <w:p w14:paraId="7402CFE3" w14:textId="77777777" w:rsidR="00731A8C" w:rsidRPr="005A0363" w:rsidRDefault="00731A8C" w:rsidP="00BD17D5">
      <w:pPr>
        <w:numPr>
          <w:ilvl w:val="0"/>
          <w:numId w:val="7"/>
        </w:numPr>
        <w:spacing w:before="100" w:beforeAutospacing="1" w:after="100" w:afterAutospacing="1"/>
        <w:rPr>
          <w:rStyle w:val="elementtoproof"/>
          <w:rFonts w:cs="Arial"/>
          <w:b/>
          <w:color w:val="000000"/>
        </w:rPr>
      </w:pPr>
      <w:r w:rsidRPr="00731A8C">
        <w:rPr>
          <w:rStyle w:val="elementtoproof"/>
          <w:rFonts w:cs="Arial"/>
          <w:b/>
          <w:color w:val="000000"/>
          <w:shd w:val="clear" w:color="auto" w:fill="FFFFFF"/>
        </w:rPr>
        <w:t>Financial Regulations</w:t>
      </w:r>
    </w:p>
    <w:p w14:paraId="0530B183" w14:textId="1FF5ECC3" w:rsidR="008940B8" w:rsidRDefault="008940B8" w:rsidP="005A0363">
      <w:pPr>
        <w:spacing w:before="100" w:beforeAutospacing="1" w:after="100" w:afterAutospacing="1"/>
        <w:ind w:left="1080"/>
        <w:rPr>
          <w:rStyle w:val="elementtoproof"/>
          <w:rFonts w:cs="Arial"/>
          <w:color w:val="000000"/>
        </w:rPr>
      </w:pPr>
      <w:r>
        <w:rPr>
          <w:rStyle w:val="elementtoproof"/>
          <w:rFonts w:cs="Arial"/>
          <w:color w:val="000000"/>
        </w:rPr>
        <w:t>Cllr. Penny reminded Members of the Financial Regulations that were currently being considered, for adoption, at February 23 Full Council meetings and, after further discussion, it was proposed, and unanimously agreed that;</w:t>
      </w:r>
    </w:p>
    <w:p w14:paraId="6207C1AF" w14:textId="77777777" w:rsidR="008940B8" w:rsidRDefault="008940B8" w:rsidP="005A0363">
      <w:pPr>
        <w:spacing w:before="100" w:beforeAutospacing="1" w:after="100" w:afterAutospacing="1"/>
        <w:ind w:left="1080"/>
        <w:rPr>
          <w:rStyle w:val="elementtoproof"/>
          <w:rFonts w:cs="Arial"/>
          <w:b/>
          <w:color w:val="000000"/>
        </w:rPr>
      </w:pPr>
      <w:r w:rsidRPr="008940B8">
        <w:rPr>
          <w:rStyle w:val="elementtoproof"/>
          <w:rFonts w:cs="Arial"/>
          <w:b/>
          <w:color w:val="000000"/>
        </w:rPr>
        <w:t>Recommendation:</w:t>
      </w:r>
    </w:p>
    <w:p w14:paraId="3B9C43FF" w14:textId="550C703D" w:rsidR="00731A8C" w:rsidRPr="00161692" w:rsidRDefault="008940B8" w:rsidP="00BD17D5">
      <w:pPr>
        <w:pStyle w:val="ListParagraph"/>
        <w:numPr>
          <w:ilvl w:val="0"/>
          <w:numId w:val="9"/>
        </w:numPr>
        <w:spacing w:before="100" w:beforeAutospacing="1" w:after="100" w:afterAutospacing="1"/>
        <w:rPr>
          <w:rStyle w:val="elementtoproof"/>
          <w:rFonts w:cs="Arial"/>
          <w:b/>
          <w:color w:val="000000"/>
        </w:rPr>
      </w:pPr>
      <w:r w:rsidRPr="00161692">
        <w:rPr>
          <w:rStyle w:val="elementtoproof"/>
          <w:rFonts w:cs="Arial"/>
          <w:b/>
          <w:color w:val="000000"/>
        </w:rPr>
        <w:t xml:space="preserve">the Version, currently being considered, should progress to Full Council, for Adoption, and annotated accordingly ‘recognising the need for further updating, and revision, once banking arrangement matters had been properly resolved regarding potential changes to banking arrangements, and also subject to any other amendments, as necessary, through formal Committee process., </w:t>
      </w:r>
    </w:p>
    <w:p w14:paraId="2AEE393E" w14:textId="77777777" w:rsidR="00731A8C" w:rsidRPr="00731A8C" w:rsidRDefault="00731A8C" w:rsidP="00BD17D5">
      <w:pPr>
        <w:numPr>
          <w:ilvl w:val="0"/>
          <w:numId w:val="7"/>
        </w:numPr>
        <w:spacing w:before="100" w:beforeAutospacing="1" w:after="100" w:afterAutospacing="1"/>
        <w:rPr>
          <w:rStyle w:val="elementtoproof"/>
          <w:rFonts w:cs="Arial"/>
          <w:b/>
          <w:color w:val="000000"/>
        </w:rPr>
      </w:pPr>
      <w:r w:rsidRPr="00731A8C">
        <w:rPr>
          <w:rStyle w:val="elementtoproof"/>
          <w:rFonts w:cs="Arial"/>
          <w:b/>
          <w:color w:val="000000"/>
          <w:shd w:val="clear" w:color="auto" w:fill="FFFFFF"/>
        </w:rPr>
        <w:t>Cemetery Management (inc. Extension considerations)</w:t>
      </w:r>
    </w:p>
    <w:p w14:paraId="135F3015" w14:textId="4D25F0F9" w:rsidR="008940B8" w:rsidRDefault="008940B8" w:rsidP="008940B8">
      <w:pPr>
        <w:spacing w:before="100" w:beforeAutospacing="1" w:after="100" w:afterAutospacing="1"/>
        <w:ind w:left="1080"/>
        <w:rPr>
          <w:rStyle w:val="elementtoproof"/>
          <w:rFonts w:cs="Arial"/>
          <w:color w:val="000000"/>
        </w:rPr>
      </w:pPr>
      <w:r w:rsidRPr="008940B8">
        <w:rPr>
          <w:rStyle w:val="elementtoproof"/>
          <w:rFonts w:cs="Arial"/>
          <w:color w:val="000000"/>
        </w:rPr>
        <w:t>The Town Clerk u</w:t>
      </w:r>
      <w:r>
        <w:rPr>
          <w:rStyle w:val="elementtoproof"/>
          <w:rFonts w:cs="Arial"/>
          <w:color w:val="000000"/>
        </w:rPr>
        <w:t>p</w:t>
      </w:r>
      <w:r w:rsidRPr="008940B8">
        <w:rPr>
          <w:rStyle w:val="elementtoproof"/>
          <w:rFonts w:cs="Arial"/>
          <w:color w:val="000000"/>
        </w:rPr>
        <w:t>dated</w:t>
      </w:r>
      <w:r>
        <w:rPr>
          <w:rStyle w:val="elementtoproof"/>
          <w:rFonts w:cs="Arial"/>
          <w:color w:val="000000"/>
        </w:rPr>
        <w:t xml:space="preserve"> re: </w:t>
      </w:r>
      <w:r w:rsidR="00E11ABC">
        <w:rPr>
          <w:rStyle w:val="elementtoproof"/>
          <w:rFonts w:cs="Arial"/>
          <w:color w:val="000000"/>
        </w:rPr>
        <w:t xml:space="preserve">Proposed Cemetery Extension </w:t>
      </w:r>
      <w:r>
        <w:rPr>
          <w:rStyle w:val="elementtoproof"/>
          <w:rFonts w:cs="Arial"/>
          <w:color w:val="000000"/>
        </w:rPr>
        <w:t xml:space="preserve">Survey Report received, </w:t>
      </w:r>
      <w:r w:rsidRPr="008940B8">
        <w:rPr>
          <w:rStyle w:val="elementtoproof"/>
          <w:rFonts w:cs="Arial"/>
          <w:color w:val="000000"/>
        </w:rPr>
        <w:t>Cllr. M Cox further led discussion, with clarification</w:t>
      </w:r>
      <w:r>
        <w:rPr>
          <w:rStyle w:val="elementtoproof"/>
          <w:rFonts w:cs="Arial"/>
          <w:color w:val="000000"/>
        </w:rPr>
        <w:t xml:space="preserve">, and it </w:t>
      </w:r>
      <w:r w:rsidR="00E11ABC">
        <w:rPr>
          <w:rStyle w:val="elementtoproof"/>
          <w:rFonts w:cs="Arial"/>
          <w:color w:val="000000"/>
        </w:rPr>
        <w:t>w</w:t>
      </w:r>
      <w:r w:rsidRPr="008940B8">
        <w:rPr>
          <w:rStyle w:val="elementtoproof"/>
          <w:rFonts w:cs="Arial"/>
          <w:color w:val="000000"/>
        </w:rPr>
        <w:t>as pr</w:t>
      </w:r>
      <w:r>
        <w:rPr>
          <w:rStyle w:val="elementtoproof"/>
          <w:rFonts w:cs="Arial"/>
          <w:color w:val="000000"/>
        </w:rPr>
        <w:t>o</w:t>
      </w:r>
      <w:r w:rsidRPr="008940B8">
        <w:rPr>
          <w:rStyle w:val="elementtoproof"/>
          <w:rFonts w:cs="Arial"/>
          <w:color w:val="000000"/>
        </w:rPr>
        <w:t>posed, and unanimously agreed that:</w:t>
      </w:r>
    </w:p>
    <w:p w14:paraId="14416003" w14:textId="77777777" w:rsidR="002D7000" w:rsidRPr="008940B8" w:rsidRDefault="002D7000" w:rsidP="008940B8">
      <w:pPr>
        <w:spacing w:before="100" w:beforeAutospacing="1" w:after="100" w:afterAutospacing="1"/>
        <w:ind w:left="1080"/>
        <w:rPr>
          <w:rStyle w:val="elementtoproof"/>
          <w:rFonts w:cs="Arial"/>
          <w:color w:val="000000"/>
        </w:rPr>
      </w:pPr>
    </w:p>
    <w:p w14:paraId="348D9C2D" w14:textId="2449D159" w:rsidR="008940B8" w:rsidRDefault="008940B8" w:rsidP="008940B8">
      <w:pPr>
        <w:spacing w:before="100" w:beforeAutospacing="1" w:after="100" w:afterAutospacing="1"/>
        <w:ind w:left="1080"/>
        <w:rPr>
          <w:rStyle w:val="elementtoproof"/>
          <w:rFonts w:cs="Arial"/>
          <w:b/>
          <w:color w:val="000000"/>
        </w:rPr>
      </w:pPr>
      <w:r>
        <w:rPr>
          <w:rStyle w:val="elementtoproof"/>
          <w:rFonts w:cs="Arial"/>
          <w:b/>
          <w:color w:val="000000"/>
        </w:rPr>
        <w:lastRenderedPageBreak/>
        <w:t>Recommendation:</w:t>
      </w:r>
    </w:p>
    <w:p w14:paraId="5176D288" w14:textId="74BC001F" w:rsidR="00E11ABC" w:rsidRPr="00161692" w:rsidRDefault="008940B8" w:rsidP="00BD17D5">
      <w:pPr>
        <w:pStyle w:val="ListParagraph"/>
        <w:numPr>
          <w:ilvl w:val="0"/>
          <w:numId w:val="10"/>
        </w:numPr>
        <w:spacing w:before="100" w:beforeAutospacing="1" w:after="100" w:afterAutospacing="1"/>
        <w:rPr>
          <w:rStyle w:val="elementtoproof"/>
          <w:rFonts w:cs="Arial"/>
          <w:b/>
          <w:color w:val="000000"/>
        </w:rPr>
      </w:pPr>
      <w:r w:rsidRPr="00161692">
        <w:rPr>
          <w:rStyle w:val="elementtoproof"/>
          <w:rFonts w:cs="Arial"/>
          <w:b/>
          <w:color w:val="000000"/>
        </w:rPr>
        <w:t xml:space="preserve">The Survey Company  </w:t>
      </w:r>
      <w:r w:rsidR="00E11ABC" w:rsidRPr="00161692">
        <w:rPr>
          <w:rStyle w:val="elementtoproof"/>
          <w:rFonts w:cs="Arial"/>
          <w:b/>
          <w:color w:val="000000"/>
        </w:rPr>
        <w:t>are thanked for their report, but not to proceed with more detailed surveys for that site, but to request their free assessment services on alternative sites, to be notified</w:t>
      </w:r>
    </w:p>
    <w:p w14:paraId="1016CA15" w14:textId="77777777" w:rsidR="00731A8C" w:rsidRPr="00731A8C" w:rsidRDefault="00731A8C" w:rsidP="00BD17D5">
      <w:pPr>
        <w:numPr>
          <w:ilvl w:val="0"/>
          <w:numId w:val="7"/>
        </w:numPr>
        <w:spacing w:before="100" w:beforeAutospacing="1" w:after="100" w:afterAutospacing="1"/>
        <w:rPr>
          <w:rStyle w:val="elementtoproof"/>
          <w:rFonts w:cs="Arial"/>
          <w:b/>
          <w:color w:val="000000"/>
        </w:rPr>
      </w:pPr>
      <w:r w:rsidRPr="00731A8C">
        <w:rPr>
          <w:rStyle w:val="elementtoproof"/>
          <w:rFonts w:cs="Arial"/>
          <w:b/>
          <w:color w:val="000000"/>
          <w:shd w:val="clear" w:color="auto" w:fill="FFFFFF"/>
        </w:rPr>
        <w:t>In-House Audit</w:t>
      </w:r>
    </w:p>
    <w:p w14:paraId="39C33E87" w14:textId="3D2684BE" w:rsidR="00731A8C" w:rsidRPr="00731A8C" w:rsidRDefault="00161692" w:rsidP="00161692">
      <w:pPr>
        <w:spacing w:before="100" w:beforeAutospacing="1" w:after="100" w:afterAutospacing="1"/>
        <w:ind w:left="1071"/>
        <w:rPr>
          <w:rStyle w:val="elementtoproof"/>
          <w:rFonts w:cs="Arial"/>
          <w:b/>
          <w:color w:val="000000"/>
        </w:rPr>
      </w:pPr>
      <w:r>
        <w:rPr>
          <w:rStyle w:val="elementtoproof"/>
          <w:rFonts w:cs="Arial"/>
          <w:b/>
          <w:color w:val="000000"/>
        </w:rPr>
        <w:t xml:space="preserve">The In-House Audit undertaking, and completed by Cllrs. Elsmore &amp; Beard on 19 Jan. 23 was noted, and recorded. </w:t>
      </w:r>
    </w:p>
    <w:p w14:paraId="555330D7" w14:textId="77777777" w:rsidR="00731A8C" w:rsidRPr="00731A8C" w:rsidRDefault="00731A8C" w:rsidP="00BD17D5">
      <w:pPr>
        <w:numPr>
          <w:ilvl w:val="0"/>
          <w:numId w:val="7"/>
        </w:numPr>
        <w:spacing w:before="100" w:beforeAutospacing="1" w:after="100" w:afterAutospacing="1"/>
        <w:rPr>
          <w:rStyle w:val="elementtoproof"/>
          <w:rFonts w:cs="Arial"/>
          <w:b/>
          <w:color w:val="000000"/>
        </w:rPr>
      </w:pPr>
      <w:r w:rsidRPr="00731A8C">
        <w:rPr>
          <w:rStyle w:val="elementtoproof"/>
          <w:rFonts w:cs="Arial"/>
          <w:b/>
          <w:color w:val="000000"/>
          <w:shd w:val="clear" w:color="auto" w:fill="FFFFFF"/>
        </w:rPr>
        <w:t>Asset Register</w:t>
      </w:r>
    </w:p>
    <w:p w14:paraId="12428C33" w14:textId="7996511E" w:rsidR="00731A8C" w:rsidRPr="00E11ABC" w:rsidRDefault="00E11ABC" w:rsidP="00E11ABC">
      <w:pPr>
        <w:spacing w:before="100" w:beforeAutospacing="1" w:after="100" w:afterAutospacing="1"/>
        <w:ind w:left="1080"/>
        <w:rPr>
          <w:rStyle w:val="elementtoproof"/>
          <w:rFonts w:cs="Arial"/>
          <w:color w:val="000000"/>
        </w:rPr>
      </w:pPr>
      <w:r w:rsidRPr="00E11ABC">
        <w:rPr>
          <w:rStyle w:val="elementtoproof"/>
          <w:rFonts w:cs="Arial"/>
          <w:color w:val="000000"/>
        </w:rPr>
        <w:t xml:space="preserve">The Town Clerk updated on the presented draft version, presented by the RFO, and this was noted as </w:t>
      </w:r>
      <w:r w:rsidR="0087728C">
        <w:rPr>
          <w:rStyle w:val="elementtoproof"/>
          <w:rFonts w:cs="Arial"/>
          <w:color w:val="000000"/>
        </w:rPr>
        <w:t xml:space="preserve">a </w:t>
      </w:r>
      <w:r w:rsidRPr="00E11ABC">
        <w:rPr>
          <w:rStyle w:val="elementtoproof"/>
          <w:rFonts w:cs="Arial"/>
          <w:color w:val="000000"/>
        </w:rPr>
        <w:t xml:space="preserve">significant </w:t>
      </w:r>
      <w:r w:rsidR="0087728C">
        <w:rPr>
          <w:rStyle w:val="elementtoproof"/>
          <w:rFonts w:cs="Arial"/>
          <w:color w:val="000000"/>
        </w:rPr>
        <w:t xml:space="preserve">and revised, existing version, with annotation that it is still to be ‘finalised’ to take account of outstanding issues’ e.g. Tree Stock. </w:t>
      </w:r>
      <w:r w:rsidRPr="00E11ABC">
        <w:rPr>
          <w:rStyle w:val="elementtoproof"/>
          <w:rFonts w:cs="Arial"/>
          <w:color w:val="000000"/>
        </w:rPr>
        <w:t>After further discussion, it was proposed, and unanimously agreed that:</w:t>
      </w:r>
    </w:p>
    <w:p w14:paraId="1D37EFCB" w14:textId="0729E851" w:rsidR="00E11ABC" w:rsidRDefault="00E11ABC" w:rsidP="00E11ABC">
      <w:pPr>
        <w:spacing w:before="100" w:beforeAutospacing="1" w:after="100" w:afterAutospacing="1"/>
        <w:ind w:left="1080"/>
        <w:rPr>
          <w:rStyle w:val="elementtoproof"/>
          <w:rFonts w:cs="Arial"/>
          <w:b/>
          <w:color w:val="000000"/>
        </w:rPr>
      </w:pPr>
      <w:r>
        <w:rPr>
          <w:rStyle w:val="elementtoproof"/>
          <w:rFonts w:cs="Arial"/>
          <w:b/>
          <w:color w:val="000000"/>
        </w:rPr>
        <w:t>Recommendation:</w:t>
      </w:r>
    </w:p>
    <w:p w14:paraId="6DC230F5" w14:textId="0853B1E0" w:rsidR="00E11ABC" w:rsidRPr="00161692" w:rsidRDefault="00E11ABC" w:rsidP="00BD17D5">
      <w:pPr>
        <w:pStyle w:val="ListParagraph"/>
        <w:numPr>
          <w:ilvl w:val="0"/>
          <w:numId w:val="11"/>
        </w:numPr>
        <w:spacing w:before="100" w:beforeAutospacing="1" w:after="100" w:afterAutospacing="1"/>
        <w:rPr>
          <w:rStyle w:val="elementtoproof"/>
          <w:rFonts w:cs="Arial"/>
          <w:b/>
          <w:color w:val="000000"/>
        </w:rPr>
      </w:pPr>
      <w:r w:rsidRPr="00161692">
        <w:rPr>
          <w:rStyle w:val="elementtoproof"/>
          <w:rFonts w:cs="Arial"/>
          <w:b/>
          <w:color w:val="000000"/>
        </w:rPr>
        <w:t>The RFO, with the support of the Town Clerk,</w:t>
      </w:r>
      <w:r w:rsidR="0087728C" w:rsidRPr="00161692">
        <w:rPr>
          <w:rStyle w:val="elementtoproof"/>
          <w:rFonts w:cs="Arial"/>
          <w:b/>
          <w:color w:val="000000"/>
        </w:rPr>
        <w:t xml:space="preserve"> would </w:t>
      </w:r>
      <w:r w:rsidRPr="00161692">
        <w:rPr>
          <w:rStyle w:val="elementtoproof"/>
          <w:rFonts w:cs="Arial"/>
          <w:b/>
          <w:color w:val="000000"/>
        </w:rPr>
        <w:t>undertake further work to progress this Register, taking account of Item 7.3 re: Tree Management</w:t>
      </w:r>
      <w:r w:rsidR="0087728C" w:rsidRPr="00161692">
        <w:rPr>
          <w:rStyle w:val="elementtoproof"/>
          <w:rFonts w:cs="Arial"/>
          <w:b/>
          <w:color w:val="000000"/>
        </w:rPr>
        <w:t>, and other matters still needing clarification</w:t>
      </w:r>
    </w:p>
    <w:p w14:paraId="73857E32" w14:textId="77777777" w:rsidR="00731A8C" w:rsidRPr="00731A8C" w:rsidRDefault="00731A8C" w:rsidP="00BD17D5">
      <w:pPr>
        <w:numPr>
          <w:ilvl w:val="0"/>
          <w:numId w:val="7"/>
        </w:numPr>
        <w:spacing w:before="100" w:beforeAutospacing="1" w:after="100" w:afterAutospacing="1"/>
        <w:rPr>
          <w:rStyle w:val="elementtoproof"/>
          <w:rFonts w:cs="Arial"/>
          <w:b/>
          <w:color w:val="000000"/>
        </w:rPr>
      </w:pPr>
      <w:r w:rsidRPr="00731A8C">
        <w:rPr>
          <w:rStyle w:val="elementtoproof"/>
          <w:rFonts w:cs="Arial"/>
          <w:b/>
          <w:color w:val="000000"/>
          <w:shd w:val="clear" w:color="auto" w:fill="FFFFFF"/>
        </w:rPr>
        <w:t>CTC Policies</w:t>
      </w:r>
    </w:p>
    <w:p w14:paraId="632DEFBF" w14:textId="47DC3751" w:rsidR="00731A8C" w:rsidRPr="0087728C" w:rsidRDefault="0087728C" w:rsidP="00E11ABC">
      <w:pPr>
        <w:pStyle w:val="ListParagraph"/>
        <w:ind w:left="1071"/>
        <w:rPr>
          <w:rStyle w:val="elementtoproof"/>
          <w:rFonts w:cs="Arial"/>
          <w:color w:val="000000"/>
        </w:rPr>
      </w:pPr>
      <w:r w:rsidRPr="0087728C">
        <w:rPr>
          <w:rStyle w:val="elementtoproof"/>
          <w:rFonts w:cs="Arial"/>
          <w:color w:val="000000"/>
        </w:rPr>
        <w:t>The Town Clerk reported that, as</w:t>
      </w:r>
      <w:r>
        <w:rPr>
          <w:rStyle w:val="elementtoproof"/>
          <w:rFonts w:cs="Arial"/>
          <w:color w:val="000000"/>
        </w:rPr>
        <w:t xml:space="preserve"> </w:t>
      </w:r>
      <w:r w:rsidRPr="0087728C">
        <w:rPr>
          <w:rStyle w:val="elementtoproof"/>
          <w:rFonts w:cs="Arial"/>
          <w:color w:val="000000"/>
        </w:rPr>
        <w:t>part of the compliance work, he is now looking to revisit</w:t>
      </w:r>
      <w:r>
        <w:rPr>
          <w:rStyle w:val="elementtoproof"/>
          <w:rFonts w:cs="Arial"/>
          <w:color w:val="000000"/>
        </w:rPr>
        <w:t xml:space="preserve">, to review, </w:t>
      </w:r>
      <w:r w:rsidRPr="0087728C">
        <w:rPr>
          <w:rStyle w:val="elementtoproof"/>
          <w:rFonts w:cs="Arial"/>
          <w:color w:val="000000"/>
        </w:rPr>
        <w:t xml:space="preserve">existing policies, and </w:t>
      </w:r>
      <w:r>
        <w:rPr>
          <w:rStyle w:val="elementtoproof"/>
          <w:rFonts w:cs="Arial"/>
          <w:color w:val="000000"/>
        </w:rPr>
        <w:t xml:space="preserve">also seek to </w:t>
      </w:r>
      <w:r w:rsidRPr="0087728C">
        <w:rPr>
          <w:rStyle w:val="elementtoproof"/>
          <w:rFonts w:cs="Arial"/>
          <w:color w:val="000000"/>
        </w:rPr>
        <w:t>identify any additional policies that might be re</w:t>
      </w:r>
      <w:r>
        <w:rPr>
          <w:rStyle w:val="elementtoproof"/>
          <w:rFonts w:cs="Arial"/>
          <w:color w:val="000000"/>
        </w:rPr>
        <w:t>q</w:t>
      </w:r>
      <w:r w:rsidRPr="0087728C">
        <w:rPr>
          <w:rStyle w:val="elementtoproof"/>
          <w:rFonts w:cs="Arial"/>
          <w:color w:val="000000"/>
        </w:rPr>
        <w:t>uired and, after further discussion, it was proposed, and unanimously agreed that:</w:t>
      </w:r>
    </w:p>
    <w:p w14:paraId="23ECB049" w14:textId="77777777" w:rsidR="0087728C" w:rsidRDefault="0087728C" w:rsidP="00E11ABC">
      <w:pPr>
        <w:pStyle w:val="ListParagraph"/>
        <w:ind w:left="1071"/>
        <w:rPr>
          <w:rStyle w:val="elementtoproof"/>
          <w:rFonts w:cs="Arial"/>
          <w:b/>
          <w:color w:val="000000"/>
        </w:rPr>
      </w:pPr>
    </w:p>
    <w:p w14:paraId="4A33A2AE" w14:textId="0A68BF54" w:rsidR="0087728C" w:rsidRDefault="0087728C" w:rsidP="00E11ABC">
      <w:pPr>
        <w:pStyle w:val="ListParagraph"/>
        <w:ind w:left="1071"/>
        <w:rPr>
          <w:rStyle w:val="elementtoproof"/>
          <w:rFonts w:cs="Arial"/>
          <w:b/>
          <w:color w:val="000000"/>
        </w:rPr>
      </w:pPr>
      <w:r>
        <w:rPr>
          <w:rStyle w:val="elementtoproof"/>
          <w:rFonts w:cs="Arial"/>
          <w:b/>
          <w:color w:val="000000"/>
        </w:rPr>
        <w:t>Recommendation:</w:t>
      </w:r>
    </w:p>
    <w:p w14:paraId="681437AC" w14:textId="5A363D2F" w:rsidR="0087728C" w:rsidRDefault="0087728C" w:rsidP="00BD17D5">
      <w:pPr>
        <w:pStyle w:val="ListParagraph"/>
        <w:numPr>
          <w:ilvl w:val="1"/>
          <w:numId w:val="1"/>
        </w:numPr>
        <w:rPr>
          <w:rStyle w:val="elementtoproof"/>
          <w:rFonts w:cs="Arial"/>
          <w:b/>
          <w:color w:val="000000"/>
        </w:rPr>
      </w:pPr>
      <w:r>
        <w:rPr>
          <w:rStyle w:val="elementtoproof"/>
          <w:rFonts w:cs="Arial"/>
          <w:b/>
          <w:color w:val="000000"/>
        </w:rPr>
        <w:t>the Town Clerk allocates policies for review, to pairs of Councillors, to progress this Review exercise</w:t>
      </w:r>
    </w:p>
    <w:p w14:paraId="6347390D" w14:textId="77777777" w:rsidR="00731A8C" w:rsidRPr="00731A8C" w:rsidRDefault="00731A8C" w:rsidP="00BD17D5">
      <w:pPr>
        <w:numPr>
          <w:ilvl w:val="0"/>
          <w:numId w:val="1"/>
        </w:numPr>
        <w:spacing w:before="100" w:beforeAutospacing="1" w:after="100" w:afterAutospacing="1"/>
        <w:rPr>
          <w:rStyle w:val="elementtoproof"/>
          <w:rFonts w:cs="Arial"/>
          <w:b/>
          <w:color w:val="000000"/>
        </w:rPr>
      </w:pPr>
      <w:r w:rsidRPr="00731A8C">
        <w:rPr>
          <w:rStyle w:val="elementtoproof"/>
          <w:rFonts w:cs="Arial"/>
          <w:b/>
          <w:color w:val="000000"/>
          <w:shd w:val="clear" w:color="auto" w:fill="FFFFFF"/>
        </w:rPr>
        <w:t xml:space="preserve">To receive update re: Lloyds Bank Application, and to make recommendations, as necessary </w:t>
      </w:r>
    </w:p>
    <w:p w14:paraId="136A8E7B" w14:textId="77777777" w:rsidR="00AB6A9B" w:rsidRDefault="0087728C" w:rsidP="00731A8C">
      <w:pPr>
        <w:spacing w:before="100" w:beforeAutospacing="1" w:after="100" w:afterAutospacing="1"/>
        <w:ind w:left="720"/>
        <w:rPr>
          <w:rStyle w:val="elementtoproof"/>
          <w:rFonts w:cs="Arial"/>
          <w:color w:val="000000"/>
        </w:rPr>
      </w:pPr>
      <w:r w:rsidRPr="00ED6C03">
        <w:rPr>
          <w:rStyle w:val="elementtoproof"/>
          <w:rFonts w:cs="Arial"/>
          <w:color w:val="000000"/>
        </w:rPr>
        <w:t xml:space="preserve">The Town Clerk updated on the Lloyds Bank ‘in principle’ application for a new Business Account, reporting also the concerns </w:t>
      </w:r>
      <w:r w:rsidR="00AB6A9B">
        <w:rPr>
          <w:rStyle w:val="elementtoproof"/>
          <w:rFonts w:cs="Arial"/>
          <w:color w:val="000000"/>
        </w:rPr>
        <w:t xml:space="preserve">he had, and also expressed by the </w:t>
      </w:r>
      <w:r w:rsidRPr="00ED6C03">
        <w:rPr>
          <w:rStyle w:val="elementtoproof"/>
          <w:rFonts w:cs="Arial"/>
          <w:color w:val="000000"/>
        </w:rPr>
        <w:t xml:space="preserve">RFO, Cllrs. Penny &amp; M Cox. </w:t>
      </w:r>
    </w:p>
    <w:p w14:paraId="0D15562A" w14:textId="6FB6D2B3" w:rsidR="00AB6A9B" w:rsidRDefault="0087728C" w:rsidP="00731A8C">
      <w:pPr>
        <w:spacing w:before="100" w:beforeAutospacing="1" w:after="100" w:afterAutospacing="1"/>
        <w:ind w:left="720"/>
        <w:rPr>
          <w:rStyle w:val="elementtoproof"/>
          <w:rFonts w:cs="Arial"/>
          <w:color w:val="000000"/>
        </w:rPr>
      </w:pPr>
      <w:r w:rsidRPr="00ED6C03">
        <w:rPr>
          <w:rStyle w:val="elementtoproof"/>
          <w:rFonts w:cs="Arial"/>
          <w:color w:val="000000"/>
        </w:rPr>
        <w:t xml:space="preserve">The Town Clerk further updated regarding possible solutions to withdraw money through existing </w:t>
      </w:r>
      <w:r w:rsidR="00AB6A9B">
        <w:rPr>
          <w:rStyle w:val="elementtoproof"/>
          <w:rFonts w:cs="Arial"/>
          <w:color w:val="000000"/>
        </w:rPr>
        <w:t xml:space="preserve">Unity </w:t>
      </w:r>
      <w:r w:rsidRPr="00ED6C03">
        <w:rPr>
          <w:rStyle w:val="elementtoproof"/>
          <w:rFonts w:cs="Arial"/>
          <w:color w:val="000000"/>
        </w:rPr>
        <w:t xml:space="preserve">banking arrangements, </w:t>
      </w:r>
      <w:r w:rsidR="00AB6A9B">
        <w:rPr>
          <w:rStyle w:val="elementtoproof"/>
          <w:rFonts w:cs="Arial"/>
          <w:color w:val="000000"/>
        </w:rPr>
        <w:t xml:space="preserve">which would take </w:t>
      </w:r>
      <w:r w:rsidRPr="00ED6C03">
        <w:rPr>
          <w:rStyle w:val="elementtoproof"/>
          <w:rFonts w:cs="Arial"/>
          <w:color w:val="000000"/>
        </w:rPr>
        <w:t xml:space="preserve">away the need to open a bank </w:t>
      </w:r>
      <w:r w:rsidR="00AB6A9B">
        <w:rPr>
          <w:rStyle w:val="elementtoproof"/>
          <w:rFonts w:cs="Arial"/>
          <w:color w:val="000000"/>
        </w:rPr>
        <w:t>account elsewhere, by applying for a card that would allow cask withdrawals. After further discussion, it was proposed, and unanimously agreed that:</w:t>
      </w:r>
    </w:p>
    <w:p w14:paraId="2B0CFD34" w14:textId="77777777" w:rsidR="002D7000" w:rsidRDefault="002D7000" w:rsidP="00731A8C">
      <w:pPr>
        <w:spacing w:before="100" w:beforeAutospacing="1" w:after="100" w:afterAutospacing="1"/>
        <w:ind w:left="720"/>
        <w:rPr>
          <w:rStyle w:val="elementtoproof"/>
          <w:rFonts w:cs="Arial"/>
          <w:b/>
          <w:color w:val="000000"/>
        </w:rPr>
      </w:pPr>
    </w:p>
    <w:p w14:paraId="53BE1B0E" w14:textId="349A7314" w:rsidR="00AB6A9B" w:rsidRDefault="00AB6A9B" w:rsidP="00731A8C">
      <w:pPr>
        <w:spacing w:before="100" w:beforeAutospacing="1" w:after="100" w:afterAutospacing="1"/>
        <w:ind w:left="720"/>
        <w:rPr>
          <w:rStyle w:val="elementtoproof"/>
          <w:rFonts w:cs="Arial"/>
          <w:b/>
          <w:color w:val="000000"/>
        </w:rPr>
      </w:pPr>
      <w:r w:rsidRPr="00AB6A9B">
        <w:rPr>
          <w:rStyle w:val="elementtoproof"/>
          <w:rFonts w:cs="Arial"/>
          <w:b/>
          <w:color w:val="000000"/>
        </w:rPr>
        <w:lastRenderedPageBreak/>
        <w:t>Recommendation:</w:t>
      </w:r>
    </w:p>
    <w:p w14:paraId="0224333F" w14:textId="4BEE4CFE" w:rsidR="00AB6A9B" w:rsidRDefault="00AB6A9B" w:rsidP="00BD17D5">
      <w:pPr>
        <w:pStyle w:val="ListParagraph"/>
        <w:numPr>
          <w:ilvl w:val="1"/>
          <w:numId w:val="1"/>
        </w:numPr>
        <w:spacing w:before="100" w:beforeAutospacing="1" w:after="100" w:afterAutospacing="1"/>
        <w:rPr>
          <w:rStyle w:val="elementtoproof"/>
          <w:rFonts w:cs="Arial"/>
          <w:b/>
          <w:color w:val="000000"/>
        </w:rPr>
      </w:pPr>
      <w:r w:rsidRPr="00161692">
        <w:rPr>
          <w:rStyle w:val="elementtoproof"/>
          <w:rFonts w:cs="Arial"/>
          <w:b/>
          <w:color w:val="000000"/>
        </w:rPr>
        <w:t>the Town Clerk, with the RFO, further investigates this potential solution, with Unity Bank, and to report further through this Committee, once details were fully understood, for consideration.</w:t>
      </w:r>
    </w:p>
    <w:p w14:paraId="2C5A7604" w14:textId="77777777" w:rsidR="002D7000" w:rsidRPr="002D7000" w:rsidRDefault="002D7000" w:rsidP="002D7000">
      <w:pPr>
        <w:spacing w:before="100" w:beforeAutospacing="1" w:after="100" w:afterAutospacing="1"/>
        <w:rPr>
          <w:rStyle w:val="elementtoproof"/>
          <w:rFonts w:cs="Arial"/>
          <w:b/>
          <w:color w:val="000000"/>
        </w:rPr>
      </w:pPr>
    </w:p>
    <w:p w14:paraId="3E648F59" w14:textId="7C62160E" w:rsidR="00731A8C" w:rsidRPr="002D7000" w:rsidRDefault="00731A8C" w:rsidP="002D7000">
      <w:pPr>
        <w:numPr>
          <w:ilvl w:val="0"/>
          <w:numId w:val="1"/>
        </w:numPr>
        <w:spacing w:before="100" w:beforeAutospacing="1" w:after="100" w:afterAutospacing="1"/>
        <w:rPr>
          <w:rStyle w:val="elementtoproof"/>
          <w:rFonts w:cs="Arial"/>
          <w:b/>
          <w:color w:val="000000"/>
        </w:rPr>
      </w:pPr>
      <w:r w:rsidRPr="00731A8C">
        <w:rPr>
          <w:rStyle w:val="elementtoproof"/>
          <w:rFonts w:cs="Arial"/>
          <w:b/>
          <w:color w:val="000000"/>
          <w:shd w:val="clear" w:color="auto" w:fill="FFFFFF"/>
        </w:rPr>
        <w:t xml:space="preserve">To consider </w:t>
      </w:r>
      <w:r w:rsidR="002D7000">
        <w:rPr>
          <w:rStyle w:val="elementtoproof"/>
          <w:rFonts w:cs="Arial"/>
          <w:b/>
          <w:color w:val="000000"/>
          <w:shd w:val="clear" w:color="auto" w:fill="FFFFFF"/>
        </w:rPr>
        <w:t>P</w:t>
      </w:r>
      <w:r w:rsidRPr="00731A8C">
        <w:rPr>
          <w:rStyle w:val="elementtoproof"/>
          <w:rFonts w:cs="Arial"/>
          <w:b/>
          <w:color w:val="000000"/>
          <w:shd w:val="clear" w:color="auto" w:fill="FFFFFF"/>
        </w:rPr>
        <w:t xml:space="preserve">etty </w:t>
      </w:r>
      <w:r w:rsidR="002D7000">
        <w:rPr>
          <w:rStyle w:val="elementtoproof"/>
          <w:rFonts w:cs="Arial"/>
          <w:b/>
          <w:color w:val="000000"/>
          <w:shd w:val="clear" w:color="auto" w:fill="FFFFFF"/>
        </w:rPr>
        <w:t>C</w:t>
      </w:r>
      <w:r w:rsidRPr="00731A8C">
        <w:rPr>
          <w:rStyle w:val="elementtoproof"/>
          <w:rFonts w:cs="Arial"/>
          <w:b/>
          <w:color w:val="000000"/>
          <w:shd w:val="clear" w:color="auto" w:fill="FFFFFF"/>
        </w:rPr>
        <w:t xml:space="preserve">ash </w:t>
      </w:r>
      <w:r w:rsidR="002D7000">
        <w:rPr>
          <w:rStyle w:val="elementtoproof"/>
          <w:rFonts w:cs="Arial"/>
          <w:b/>
          <w:color w:val="000000"/>
          <w:shd w:val="clear" w:color="auto" w:fill="FFFFFF"/>
        </w:rPr>
        <w:t>Arrangements, inc. TIC E</w:t>
      </w:r>
      <w:r w:rsidRPr="002D7000">
        <w:rPr>
          <w:rStyle w:val="elementtoproof"/>
          <w:rFonts w:cs="Arial"/>
          <w:b/>
          <w:color w:val="000000"/>
          <w:shd w:val="clear" w:color="auto" w:fill="FFFFFF"/>
        </w:rPr>
        <w:t>xpenses</w:t>
      </w:r>
    </w:p>
    <w:p w14:paraId="265FB49D" w14:textId="7E6E57C9" w:rsidR="00AB6A9B" w:rsidRDefault="00AB6A9B" w:rsidP="00731A8C">
      <w:pPr>
        <w:spacing w:before="100" w:beforeAutospacing="1" w:after="100" w:afterAutospacing="1"/>
        <w:ind w:left="720"/>
        <w:rPr>
          <w:rStyle w:val="elementtoproof"/>
          <w:rFonts w:cs="Arial"/>
          <w:color w:val="000000"/>
        </w:rPr>
      </w:pPr>
      <w:r w:rsidRPr="00AB6A9B">
        <w:rPr>
          <w:rStyle w:val="elementtoproof"/>
          <w:rFonts w:cs="Arial"/>
          <w:color w:val="000000"/>
        </w:rPr>
        <w:t xml:space="preserve">The Town Clerk reported </w:t>
      </w:r>
      <w:r>
        <w:rPr>
          <w:rStyle w:val="elementtoproof"/>
          <w:rFonts w:cs="Arial"/>
          <w:color w:val="000000"/>
        </w:rPr>
        <w:t>on the difficulties, in light of the closure of Lloyds Bank, and the implications for not being able to draw cash for Petty Cash, which the TIC Coordinator had now reported was causing difficulties in respect of making expense claims to Volunteers and, after further discussion, it was recommended that:</w:t>
      </w:r>
    </w:p>
    <w:p w14:paraId="0209478C" w14:textId="77777777" w:rsidR="00AB6A9B" w:rsidRDefault="00AB6A9B" w:rsidP="00731A8C">
      <w:pPr>
        <w:spacing w:before="100" w:beforeAutospacing="1" w:after="100" w:afterAutospacing="1"/>
        <w:ind w:left="720"/>
        <w:rPr>
          <w:rStyle w:val="elementtoproof"/>
          <w:rFonts w:cs="Arial"/>
          <w:b/>
          <w:color w:val="000000"/>
        </w:rPr>
      </w:pPr>
      <w:r w:rsidRPr="00AB6A9B">
        <w:rPr>
          <w:rStyle w:val="elementtoproof"/>
          <w:rFonts w:cs="Arial"/>
          <w:b/>
          <w:color w:val="000000"/>
        </w:rPr>
        <w:t>R</w:t>
      </w:r>
      <w:r>
        <w:rPr>
          <w:rStyle w:val="elementtoproof"/>
          <w:rFonts w:cs="Arial"/>
          <w:b/>
          <w:color w:val="000000"/>
        </w:rPr>
        <w:t>e</w:t>
      </w:r>
      <w:r w:rsidRPr="00AB6A9B">
        <w:rPr>
          <w:rStyle w:val="elementtoproof"/>
          <w:rFonts w:cs="Arial"/>
          <w:b/>
          <w:color w:val="000000"/>
        </w:rPr>
        <w:t>commendation</w:t>
      </w:r>
      <w:r>
        <w:rPr>
          <w:rStyle w:val="elementtoproof"/>
          <w:rFonts w:cs="Arial"/>
          <w:b/>
          <w:color w:val="000000"/>
        </w:rPr>
        <w:t>:</w:t>
      </w:r>
    </w:p>
    <w:p w14:paraId="3F20CAE2" w14:textId="6677148E" w:rsidR="00731A8C" w:rsidRPr="00161692" w:rsidRDefault="00AB6A9B" w:rsidP="00BD17D5">
      <w:pPr>
        <w:pStyle w:val="ListParagraph"/>
        <w:numPr>
          <w:ilvl w:val="1"/>
          <w:numId w:val="1"/>
        </w:numPr>
        <w:spacing w:before="100" w:beforeAutospacing="1" w:after="100" w:afterAutospacing="1"/>
        <w:rPr>
          <w:rStyle w:val="elementtoproof"/>
          <w:rFonts w:cs="Arial"/>
          <w:b/>
          <w:color w:val="000000"/>
        </w:rPr>
      </w:pPr>
      <w:r w:rsidRPr="00161692">
        <w:rPr>
          <w:rStyle w:val="elementtoproof"/>
          <w:rFonts w:cs="Arial"/>
          <w:b/>
          <w:color w:val="000000"/>
        </w:rPr>
        <w:t xml:space="preserve">the TIC Coordinator seeks views from TIC Volunteers whether they were happy to receive travel expense payments by BACS, and to report back  </w:t>
      </w:r>
    </w:p>
    <w:p w14:paraId="59F51916" w14:textId="77777777" w:rsidR="002D7000" w:rsidRPr="002D7000" w:rsidRDefault="002D7000" w:rsidP="002D7000">
      <w:pPr>
        <w:spacing w:before="100" w:beforeAutospacing="1" w:after="100" w:afterAutospacing="1"/>
        <w:ind w:left="720"/>
        <w:rPr>
          <w:rStyle w:val="elementtoproof"/>
          <w:rFonts w:cs="Arial"/>
          <w:b/>
          <w:color w:val="000000"/>
        </w:rPr>
      </w:pPr>
    </w:p>
    <w:p w14:paraId="32DC2B31" w14:textId="77777777" w:rsidR="00731A8C" w:rsidRPr="00731A8C" w:rsidRDefault="00731A8C" w:rsidP="00BD17D5">
      <w:pPr>
        <w:numPr>
          <w:ilvl w:val="0"/>
          <w:numId w:val="1"/>
        </w:numPr>
        <w:spacing w:before="100" w:beforeAutospacing="1" w:after="100" w:afterAutospacing="1"/>
        <w:rPr>
          <w:rStyle w:val="elementtoproof"/>
          <w:rFonts w:cs="Arial"/>
          <w:b/>
          <w:color w:val="000000"/>
        </w:rPr>
      </w:pPr>
      <w:r w:rsidRPr="00731A8C">
        <w:rPr>
          <w:rStyle w:val="elementtoproof"/>
          <w:rFonts w:cs="Arial"/>
          <w:b/>
          <w:color w:val="000000"/>
          <w:shd w:val="clear" w:color="auto" w:fill="FFFFFF"/>
        </w:rPr>
        <w:t>To review Direct Debits, and make recommendations, as necessary</w:t>
      </w:r>
    </w:p>
    <w:p w14:paraId="07B2C374" w14:textId="1248453A" w:rsidR="001E71DC" w:rsidRPr="001E71DC" w:rsidRDefault="002D7000" w:rsidP="00731A8C">
      <w:pPr>
        <w:pStyle w:val="ListParagraph"/>
        <w:spacing w:before="100" w:beforeAutospacing="1" w:after="100" w:afterAutospacing="1"/>
        <w:rPr>
          <w:rFonts w:cs="Arial"/>
          <w:color w:val="000000"/>
        </w:rPr>
      </w:pPr>
      <w:r>
        <w:rPr>
          <w:rFonts w:cs="Arial"/>
          <w:color w:val="000000"/>
        </w:rPr>
        <w:t>T</w:t>
      </w:r>
      <w:r w:rsidR="00AB6A9B" w:rsidRPr="001E71DC">
        <w:rPr>
          <w:rFonts w:cs="Arial"/>
          <w:color w:val="000000"/>
        </w:rPr>
        <w:t xml:space="preserve">he Town Clerk </w:t>
      </w:r>
      <w:r w:rsidR="001E71DC" w:rsidRPr="001E71DC">
        <w:rPr>
          <w:rFonts w:cs="Arial"/>
          <w:color w:val="000000"/>
        </w:rPr>
        <w:t xml:space="preserve">presented </w:t>
      </w:r>
      <w:r w:rsidR="001E71DC">
        <w:rPr>
          <w:rFonts w:cs="Arial"/>
          <w:color w:val="000000"/>
        </w:rPr>
        <w:t>CTC’s</w:t>
      </w:r>
      <w:r w:rsidR="001E71DC" w:rsidRPr="001E71DC">
        <w:rPr>
          <w:rFonts w:cs="Arial"/>
          <w:color w:val="000000"/>
        </w:rPr>
        <w:t xml:space="preserve"> Direct Debits currently active</w:t>
      </w:r>
      <w:r w:rsidR="001E71DC">
        <w:rPr>
          <w:rFonts w:cs="Arial"/>
          <w:color w:val="000000"/>
        </w:rPr>
        <w:t xml:space="preserve"> and that had </w:t>
      </w:r>
      <w:r w:rsidR="001E71DC" w:rsidRPr="001E71DC">
        <w:rPr>
          <w:rFonts w:cs="Arial"/>
          <w:color w:val="000000"/>
        </w:rPr>
        <w:t>been active at previous points of this Financial Year and, after further discussion, and clarification, it was proposed, and unanimously agreed that:</w:t>
      </w:r>
    </w:p>
    <w:p w14:paraId="0BA74AE5" w14:textId="12CFFD0D" w:rsidR="001E71DC" w:rsidRDefault="001E71DC" w:rsidP="00731A8C">
      <w:pPr>
        <w:pStyle w:val="ListParagraph"/>
        <w:spacing w:before="100" w:beforeAutospacing="1" w:after="100" w:afterAutospacing="1"/>
        <w:rPr>
          <w:rFonts w:cs="Arial"/>
          <w:b/>
          <w:color w:val="000000"/>
        </w:rPr>
      </w:pPr>
      <w:r>
        <w:rPr>
          <w:rFonts w:cs="Arial"/>
          <w:b/>
          <w:color w:val="000000"/>
        </w:rPr>
        <w:t>Recommendation:</w:t>
      </w:r>
    </w:p>
    <w:p w14:paraId="2F3CD729" w14:textId="058FD6AC" w:rsidR="001E71DC" w:rsidRDefault="001E71DC" w:rsidP="00BD17D5">
      <w:pPr>
        <w:pStyle w:val="ListParagraph"/>
        <w:numPr>
          <w:ilvl w:val="1"/>
          <w:numId w:val="1"/>
        </w:numPr>
        <w:spacing w:before="100" w:beforeAutospacing="1" w:after="100" w:afterAutospacing="1"/>
        <w:rPr>
          <w:rFonts w:cs="Arial"/>
          <w:b/>
          <w:color w:val="000000"/>
        </w:rPr>
      </w:pPr>
      <w:r>
        <w:rPr>
          <w:rFonts w:cs="Arial"/>
          <w:b/>
          <w:color w:val="000000"/>
        </w:rPr>
        <w:t>this is noted</w:t>
      </w:r>
      <w:r w:rsidR="002D7000">
        <w:rPr>
          <w:rFonts w:cs="Arial"/>
          <w:b/>
          <w:color w:val="000000"/>
        </w:rPr>
        <w:t xml:space="preserve">, and agreed, </w:t>
      </w:r>
      <w:r>
        <w:rPr>
          <w:rFonts w:cs="Arial"/>
          <w:b/>
          <w:color w:val="000000"/>
        </w:rPr>
        <w:t xml:space="preserve">as </w:t>
      </w:r>
      <w:r w:rsidR="002D7000">
        <w:rPr>
          <w:rFonts w:cs="Arial"/>
          <w:b/>
          <w:color w:val="000000"/>
        </w:rPr>
        <w:t xml:space="preserve">a representative </w:t>
      </w:r>
      <w:r w:rsidR="00E77244">
        <w:rPr>
          <w:rFonts w:cs="Arial"/>
          <w:b/>
          <w:color w:val="000000"/>
        </w:rPr>
        <w:t xml:space="preserve">Formal </w:t>
      </w:r>
      <w:r>
        <w:rPr>
          <w:rFonts w:cs="Arial"/>
          <w:b/>
          <w:color w:val="000000"/>
        </w:rPr>
        <w:t xml:space="preserve">Annual Review of </w:t>
      </w:r>
      <w:r w:rsidR="00E77244">
        <w:rPr>
          <w:rFonts w:cs="Arial"/>
          <w:b/>
          <w:color w:val="000000"/>
        </w:rPr>
        <w:t xml:space="preserve">CTC </w:t>
      </w:r>
      <w:r>
        <w:rPr>
          <w:rFonts w:cs="Arial"/>
          <w:b/>
          <w:color w:val="000000"/>
        </w:rPr>
        <w:t>Direct Debits</w:t>
      </w:r>
    </w:p>
    <w:p w14:paraId="31834150" w14:textId="77777777" w:rsidR="00E77244" w:rsidRDefault="00E77244" w:rsidP="00E77244">
      <w:pPr>
        <w:pStyle w:val="ListParagraph"/>
        <w:spacing w:before="100" w:beforeAutospacing="1" w:after="100" w:afterAutospacing="1"/>
        <w:rPr>
          <w:rFonts w:cs="Arial"/>
          <w:b/>
          <w:color w:val="000000"/>
        </w:rPr>
      </w:pPr>
    </w:p>
    <w:p w14:paraId="4371B2D2" w14:textId="77777777" w:rsidR="00731A8C" w:rsidRPr="00731A8C" w:rsidRDefault="00731A8C" w:rsidP="00BD17D5">
      <w:pPr>
        <w:pStyle w:val="ListParagraph"/>
        <w:numPr>
          <w:ilvl w:val="0"/>
          <w:numId w:val="1"/>
        </w:numPr>
        <w:spacing w:before="100" w:beforeAutospacing="1" w:after="100" w:afterAutospacing="1"/>
        <w:rPr>
          <w:rStyle w:val="elementtoproof"/>
          <w:rFonts w:cs="Arial"/>
          <w:b/>
          <w:color w:val="000000"/>
        </w:rPr>
      </w:pPr>
      <w:r w:rsidRPr="00731A8C">
        <w:rPr>
          <w:rFonts w:cs="Arial"/>
          <w:b/>
          <w:color w:val="000000"/>
        </w:rPr>
        <w:t>To consider Delegated Authority for Committee Expenditure, and make recommendations, as necessary</w:t>
      </w:r>
    </w:p>
    <w:p w14:paraId="46BE3A04" w14:textId="60A17B67" w:rsidR="001E71DC" w:rsidRPr="00161692" w:rsidRDefault="001E71DC" w:rsidP="00731A8C">
      <w:pPr>
        <w:spacing w:before="100" w:beforeAutospacing="1" w:after="100" w:afterAutospacing="1"/>
        <w:ind w:left="720"/>
        <w:rPr>
          <w:rStyle w:val="elementtoproof"/>
          <w:rFonts w:cs="Arial"/>
          <w:color w:val="000000"/>
        </w:rPr>
      </w:pPr>
      <w:r w:rsidRPr="00161692">
        <w:rPr>
          <w:rStyle w:val="elementtoproof"/>
          <w:rFonts w:cs="Arial"/>
          <w:color w:val="000000"/>
        </w:rPr>
        <w:t>Cllr. Penny explained, clarified procedures, and led discussion, following a request form Cllr. Getgood, Environment Committee Chair, for delegated expenditure.  After further discussion, it was proposed, and unanimously agreed that:</w:t>
      </w:r>
    </w:p>
    <w:p w14:paraId="03C30288" w14:textId="77777777" w:rsidR="001E71DC" w:rsidRDefault="001E71DC" w:rsidP="00731A8C">
      <w:pPr>
        <w:spacing w:before="100" w:beforeAutospacing="1" w:after="100" w:afterAutospacing="1"/>
        <w:ind w:left="720"/>
        <w:rPr>
          <w:rStyle w:val="elementtoproof"/>
          <w:rFonts w:cs="Arial"/>
          <w:b/>
          <w:color w:val="000000"/>
        </w:rPr>
      </w:pPr>
      <w:r>
        <w:rPr>
          <w:rStyle w:val="elementtoproof"/>
          <w:rFonts w:cs="Arial"/>
          <w:b/>
          <w:color w:val="000000"/>
        </w:rPr>
        <w:t>Recommendation:</w:t>
      </w:r>
    </w:p>
    <w:p w14:paraId="58043DEA" w14:textId="7066DDE1" w:rsidR="001E71DC" w:rsidRPr="001E71DC" w:rsidRDefault="001E71DC" w:rsidP="00BD17D5">
      <w:pPr>
        <w:pStyle w:val="ListParagraph"/>
        <w:numPr>
          <w:ilvl w:val="0"/>
          <w:numId w:val="3"/>
        </w:numPr>
        <w:spacing w:before="100" w:beforeAutospacing="1" w:after="100" w:afterAutospacing="1"/>
        <w:rPr>
          <w:rStyle w:val="elementtoproof"/>
          <w:rFonts w:cs="Arial"/>
          <w:b/>
          <w:color w:val="000000"/>
        </w:rPr>
      </w:pPr>
      <w:r w:rsidRPr="001E71DC">
        <w:rPr>
          <w:rStyle w:val="elementtoproof"/>
          <w:rFonts w:cs="Arial"/>
          <w:b/>
          <w:color w:val="000000"/>
        </w:rPr>
        <w:t xml:space="preserve">allocation of budgets is more specifically detailed, </w:t>
      </w:r>
      <w:r w:rsidR="00CA71D7">
        <w:rPr>
          <w:rStyle w:val="elementtoproof"/>
          <w:rFonts w:cs="Arial"/>
          <w:b/>
          <w:color w:val="000000"/>
        </w:rPr>
        <w:t xml:space="preserve">to </w:t>
      </w:r>
      <w:r>
        <w:rPr>
          <w:rStyle w:val="elementtoproof"/>
          <w:rFonts w:cs="Arial"/>
          <w:b/>
          <w:color w:val="000000"/>
        </w:rPr>
        <w:t xml:space="preserve">Committee </w:t>
      </w:r>
      <w:r w:rsidRPr="001E71DC">
        <w:rPr>
          <w:rStyle w:val="elementtoproof"/>
          <w:rFonts w:cs="Arial"/>
          <w:b/>
          <w:color w:val="000000"/>
        </w:rPr>
        <w:t>expenditure</w:t>
      </w:r>
      <w:r w:rsidR="00CA71D7">
        <w:rPr>
          <w:rStyle w:val="elementtoproof"/>
          <w:rFonts w:cs="Arial"/>
          <w:b/>
          <w:color w:val="000000"/>
        </w:rPr>
        <w:t xml:space="preserve">, and </w:t>
      </w:r>
      <w:r w:rsidRPr="001E71DC">
        <w:rPr>
          <w:rStyle w:val="elementtoproof"/>
          <w:rFonts w:cs="Arial"/>
          <w:b/>
          <w:color w:val="000000"/>
        </w:rPr>
        <w:t xml:space="preserve">linked to </w:t>
      </w:r>
      <w:r>
        <w:rPr>
          <w:rStyle w:val="elementtoproof"/>
          <w:rFonts w:cs="Arial"/>
          <w:b/>
          <w:color w:val="000000"/>
        </w:rPr>
        <w:t xml:space="preserve">clear authority </w:t>
      </w:r>
      <w:r w:rsidR="00CA71D7">
        <w:rPr>
          <w:rStyle w:val="elementtoproof"/>
          <w:rFonts w:cs="Arial"/>
          <w:b/>
          <w:color w:val="000000"/>
        </w:rPr>
        <w:t xml:space="preserve">to progress activities, esp. smaller items, which should be more </w:t>
      </w:r>
      <w:r w:rsidRPr="001E71DC">
        <w:rPr>
          <w:rStyle w:val="elementtoproof"/>
          <w:rFonts w:cs="Arial"/>
          <w:b/>
          <w:color w:val="000000"/>
        </w:rPr>
        <w:t xml:space="preserve">clearly defined, </w:t>
      </w:r>
      <w:r w:rsidR="00CA71D7">
        <w:rPr>
          <w:rStyle w:val="elementtoproof"/>
          <w:rFonts w:cs="Arial"/>
          <w:b/>
          <w:color w:val="000000"/>
        </w:rPr>
        <w:t xml:space="preserve">as recommended </w:t>
      </w:r>
      <w:r w:rsidRPr="001E71DC">
        <w:rPr>
          <w:rStyle w:val="elementtoproof"/>
          <w:rFonts w:cs="Arial"/>
          <w:b/>
          <w:color w:val="000000"/>
        </w:rPr>
        <w:t>Committee activity</w:t>
      </w:r>
    </w:p>
    <w:p w14:paraId="0955B829" w14:textId="77777777" w:rsidR="00161692" w:rsidRDefault="00161692" w:rsidP="00161692">
      <w:pPr>
        <w:pStyle w:val="ListParagraph"/>
        <w:spacing w:before="100" w:beforeAutospacing="1" w:after="100" w:afterAutospacing="1"/>
        <w:ind w:left="1080"/>
        <w:rPr>
          <w:rStyle w:val="elementtoproof"/>
          <w:rFonts w:cs="Arial"/>
          <w:b/>
          <w:color w:val="000000"/>
        </w:rPr>
      </w:pPr>
    </w:p>
    <w:p w14:paraId="6BFC9F4F" w14:textId="77777777" w:rsidR="00CA71D7" w:rsidRDefault="001E71DC" w:rsidP="00BD17D5">
      <w:pPr>
        <w:pStyle w:val="ListParagraph"/>
        <w:numPr>
          <w:ilvl w:val="0"/>
          <w:numId w:val="3"/>
        </w:numPr>
        <w:spacing w:before="100" w:beforeAutospacing="1" w:after="100" w:afterAutospacing="1"/>
        <w:rPr>
          <w:rStyle w:val="elementtoproof"/>
          <w:rFonts w:cs="Arial"/>
          <w:b/>
          <w:color w:val="000000"/>
        </w:rPr>
      </w:pPr>
      <w:r>
        <w:rPr>
          <w:rStyle w:val="elementtoproof"/>
          <w:rFonts w:cs="Arial"/>
          <w:b/>
          <w:color w:val="000000"/>
        </w:rPr>
        <w:t>CTC Environment Committee to be re-scheduled nearer to Full Council, within the Monthly Meeting Schedule</w:t>
      </w:r>
      <w:r w:rsidR="00CA71D7">
        <w:rPr>
          <w:rStyle w:val="elementtoproof"/>
          <w:rFonts w:cs="Arial"/>
          <w:b/>
          <w:color w:val="000000"/>
        </w:rPr>
        <w:t xml:space="preserve">, to more swiftly progress actions linked to the </w:t>
      </w:r>
      <w:proofErr w:type="spellStart"/>
      <w:r w:rsidR="00CA71D7">
        <w:rPr>
          <w:rStyle w:val="elementtoproof"/>
          <w:rFonts w:cs="Arial"/>
          <w:b/>
          <w:color w:val="000000"/>
        </w:rPr>
        <w:t>ened</w:t>
      </w:r>
      <w:proofErr w:type="spellEnd"/>
      <w:r w:rsidR="00CA71D7">
        <w:rPr>
          <w:rStyle w:val="elementtoproof"/>
          <w:rFonts w:cs="Arial"/>
          <w:b/>
          <w:color w:val="000000"/>
        </w:rPr>
        <w:t xml:space="preserve"> for recommended authority to spend.</w:t>
      </w:r>
    </w:p>
    <w:p w14:paraId="7BE5E8B8" w14:textId="77777777" w:rsidR="00731A8C" w:rsidRPr="00731A8C" w:rsidRDefault="00731A8C" w:rsidP="00BD17D5">
      <w:pPr>
        <w:numPr>
          <w:ilvl w:val="0"/>
          <w:numId w:val="2"/>
        </w:numPr>
        <w:spacing w:before="100" w:beforeAutospacing="1" w:after="100" w:afterAutospacing="1"/>
        <w:rPr>
          <w:rStyle w:val="elementtoproof"/>
          <w:rFonts w:cs="Arial"/>
          <w:b/>
          <w:color w:val="000000"/>
        </w:rPr>
      </w:pPr>
      <w:r w:rsidRPr="00731A8C">
        <w:rPr>
          <w:rStyle w:val="elementtoproof"/>
          <w:rFonts w:cs="Arial"/>
          <w:b/>
          <w:color w:val="000000"/>
          <w:shd w:val="clear" w:color="auto" w:fill="FFFFFF"/>
        </w:rPr>
        <w:t>To receive update re: Sexton Contract, and to make recommendations, as necessary</w:t>
      </w:r>
    </w:p>
    <w:p w14:paraId="2F5B3C63" w14:textId="62F4CEBE" w:rsidR="00731A8C" w:rsidRDefault="00CA71D7" w:rsidP="00731A8C">
      <w:pPr>
        <w:pStyle w:val="ListParagraph"/>
        <w:rPr>
          <w:rStyle w:val="elementtoproof"/>
          <w:rFonts w:cs="Arial"/>
          <w:color w:val="000000"/>
        </w:rPr>
      </w:pPr>
      <w:r w:rsidRPr="00390876">
        <w:rPr>
          <w:rStyle w:val="elementtoproof"/>
          <w:rFonts w:cs="Arial"/>
          <w:color w:val="000000"/>
        </w:rPr>
        <w:t>Cllr. Penny led discussion regarding correspondence from Heals’ Funeral Directors re: duration of Contract request, and increased charges</w:t>
      </w:r>
      <w:r w:rsidR="00390876">
        <w:rPr>
          <w:rStyle w:val="elementtoproof"/>
          <w:rFonts w:cs="Arial"/>
          <w:color w:val="000000"/>
        </w:rPr>
        <w:t xml:space="preserve">.  After </w:t>
      </w:r>
      <w:r w:rsidRPr="00390876">
        <w:rPr>
          <w:rStyle w:val="elementtoproof"/>
          <w:rFonts w:cs="Arial"/>
          <w:color w:val="000000"/>
        </w:rPr>
        <w:t>further dis</w:t>
      </w:r>
      <w:r w:rsidR="00390876">
        <w:rPr>
          <w:rStyle w:val="elementtoproof"/>
          <w:rFonts w:cs="Arial"/>
          <w:color w:val="000000"/>
        </w:rPr>
        <w:t>c</w:t>
      </w:r>
      <w:r w:rsidRPr="00390876">
        <w:rPr>
          <w:rStyle w:val="elementtoproof"/>
          <w:rFonts w:cs="Arial"/>
          <w:color w:val="000000"/>
        </w:rPr>
        <w:t>u</w:t>
      </w:r>
      <w:r w:rsidR="00390876">
        <w:rPr>
          <w:rStyle w:val="elementtoproof"/>
          <w:rFonts w:cs="Arial"/>
          <w:color w:val="000000"/>
        </w:rPr>
        <w:t>ss</w:t>
      </w:r>
      <w:r w:rsidRPr="00390876">
        <w:rPr>
          <w:rStyle w:val="elementtoproof"/>
          <w:rFonts w:cs="Arial"/>
          <w:color w:val="000000"/>
        </w:rPr>
        <w:t>ion, it was proposed, and unanimously agreed that:</w:t>
      </w:r>
    </w:p>
    <w:p w14:paraId="4CA7B82B" w14:textId="77777777" w:rsidR="00390876" w:rsidRPr="00390876" w:rsidRDefault="00390876" w:rsidP="00731A8C">
      <w:pPr>
        <w:pStyle w:val="ListParagraph"/>
        <w:rPr>
          <w:rStyle w:val="elementtoproof"/>
          <w:rFonts w:cs="Arial"/>
          <w:color w:val="000000"/>
        </w:rPr>
      </w:pPr>
    </w:p>
    <w:p w14:paraId="0C0B18EC" w14:textId="3009ED7C" w:rsidR="00CA71D7" w:rsidRPr="00731A8C" w:rsidRDefault="00CA71D7" w:rsidP="00731A8C">
      <w:pPr>
        <w:pStyle w:val="ListParagraph"/>
        <w:rPr>
          <w:rStyle w:val="elementtoproof"/>
          <w:rFonts w:cs="Arial"/>
          <w:b/>
          <w:color w:val="000000"/>
        </w:rPr>
      </w:pPr>
      <w:r>
        <w:rPr>
          <w:rStyle w:val="elementtoproof"/>
          <w:rFonts w:cs="Arial"/>
          <w:b/>
          <w:color w:val="000000"/>
        </w:rPr>
        <w:t>R</w:t>
      </w:r>
      <w:r w:rsidR="00390876">
        <w:rPr>
          <w:rStyle w:val="elementtoproof"/>
          <w:rFonts w:cs="Arial"/>
          <w:b/>
          <w:color w:val="000000"/>
        </w:rPr>
        <w:t>e</w:t>
      </w:r>
      <w:r>
        <w:rPr>
          <w:rStyle w:val="elementtoproof"/>
          <w:rFonts w:cs="Arial"/>
          <w:b/>
          <w:color w:val="000000"/>
        </w:rPr>
        <w:t>commendation</w:t>
      </w:r>
    </w:p>
    <w:p w14:paraId="0078A4E9" w14:textId="1EAAEB0E" w:rsidR="00731A8C" w:rsidRPr="00161692" w:rsidRDefault="00390876" w:rsidP="00BD17D5">
      <w:pPr>
        <w:pStyle w:val="ListParagraph"/>
        <w:numPr>
          <w:ilvl w:val="0"/>
          <w:numId w:val="12"/>
        </w:numPr>
        <w:spacing w:before="100" w:beforeAutospacing="1" w:after="100" w:afterAutospacing="1"/>
        <w:rPr>
          <w:rStyle w:val="elementtoproof"/>
          <w:rFonts w:cs="Arial"/>
          <w:b/>
          <w:color w:val="000000"/>
        </w:rPr>
      </w:pPr>
      <w:r w:rsidRPr="00161692">
        <w:rPr>
          <w:rStyle w:val="elementtoproof"/>
          <w:rFonts w:cs="Arial"/>
          <w:b/>
          <w:color w:val="000000"/>
        </w:rPr>
        <w:t xml:space="preserve">A </w:t>
      </w:r>
      <w:r w:rsidR="00E77244">
        <w:rPr>
          <w:rStyle w:val="elementtoproof"/>
          <w:rFonts w:cs="Arial"/>
          <w:b/>
          <w:color w:val="000000"/>
        </w:rPr>
        <w:t xml:space="preserve">revised, and </w:t>
      </w:r>
      <w:r w:rsidRPr="00161692">
        <w:rPr>
          <w:rStyle w:val="elementtoproof"/>
          <w:rFonts w:cs="Arial"/>
          <w:b/>
          <w:color w:val="000000"/>
        </w:rPr>
        <w:t>new</w:t>
      </w:r>
      <w:r w:rsidR="00E77244">
        <w:rPr>
          <w:rStyle w:val="elementtoproof"/>
          <w:rFonts w:cs="Arial"/>
          <w:b/>
          <w:color w:val="000000"/>
        </w:rPr>
        <w:t>,</w:t>
      </w:r>
      <w:r w:rsidRPr="00161692">
        <w:rPr>
          <w:rStyle w:val="elementtoproof"/>
          <w:rFonts w:cs="Arial"/>
          <w:b/>
          <w:color w:val="000000"/>
        </w:rPr>
        <w:t xml:space="preserve"> 1 Year Sexton Contract is offered, to </w:t>
      </w:r>
      <w:r w:rsidR="00E77244">
        <w:rPr>
          <w:rStyle w:val="elementtoproof"/>
          <w:rFonts w:cs="Arial"/>
          <w:b/>
          <w:color w:val="000000"/>
        </w:rPr>
        <w:t xml:space="preserve">Ernest </w:t>
      </w:r>
      <w:r w:rsidRPr="00161692">
        <w:rPr>
          <w:rStyle w:val="elementtoproof"/>
          <w:rFonts w:cs="Arial"/>
          <w:b/>
          <w:color w:val="000000"/>
        </w:rPr>
        <w:t>Heals</w:t>
      </w:r>
      <w:r w:rsidR="00E77244">
        <w:rPr>
          <w:rStyle w:val="elementtoproof"/>
          <w:rFonts w:cs="Arial"/>
          <w:b/>
          <w:color w:val="000000"/>
        </w:rPr>
        <w:t xml:space="preserve"> Funeral Directors, </w:t>
      </w:r>
      <w:r w:rsidRPr="00161692">
        <w:rPr>
          <w:rStyle w:val="elementtoproof"/>
          <w:rFonts w:cs="Arial"/>
          <w:b/>
          <w:color w:val="000000"/>
        </w:rPr>
        <w:t>w.e.f</w:t>
      </w:r>
      <w:r w:rsidR="00E77244">
        <w:rPr>
          <w:rStyle w:val="elementtoproof"/>
          <w:rFonts w:cs="Arial"/>
          <w:b/>
          <w:color w:val="000000"/>
        </w:rPr>
        <w:t>.</w:t>
      </w:r>
      <w:r w:rsidRPr="00161692">
        <w:rPr>
          <w:rStyle w:val="elementtoproof"/>
          <w:rFonts w:cs="Arial"/>
          <w:b/>
          <w:color w:val="000000"/>
        </w:rPr>
        <w:t xml:space="preserve"> 1 March 23, with increased charges adopted also</w:t>
      </w:r>
    </w:p>
    <w:p w14:paraId="4AFA75B3" w14:textId="5BE64418" w:rsidR="00390876" w:rsidRDefault="00390876" w:rsidP="00147F7A">
      <w:pPr>
        <w:ind w:firstLine="357"/>
        <w:jc w:val="both"/>
        <w:rPr>
          <w:rFonts w:cs="Arial"/>
          <w:b/>
          <w:color w:val="000000"/>
        </w:rPr>
      </w:pPr>
      <w:r>
        <w:rPr>
          <w:rFonts w:cs="Arial"/>
          <w:b/>
          <w:color w:val="000000"/>
        </w:rPr>
        <w:t xml:space="preserve">Note: Cllr Penny proposed, and it was unanimously agreed, to bring Item 15 forward, in </w:t>
      </w:r>
    </w:p>
    <w:p w14:paraId="271805A1" w14:textId="3780B441" w:rsidR="00390876" w:rsidRDefault="00390876" w:rsidP="00693DE5">
      <w:pPr>
        <w:ind w:left="714" w:firstLine="357"/>
        <w:jc w:val="both"/>
        <w:rPr>
          <w:rFonts w:cs="Arial"/>
          <w:b/>
          <w:color w:val="000000"/>
        </w:rPr>
      </w:pPr>
      <w:r>
        <w:rPr>
          <w:rFonts w:cs="Arial"/>
          <w:b/>
          <w:color w:val="000000"/>
        </w:rPr>
        <w:t>light of time.</w:t>
      </w:r>
    </w:p>
    <w:p w14:paraId="1703009B" w14:textId="77777777" w:rsidR="00693DE5" w:rsidRDefault="00693DE5" w:rsidP="00693DE5">
      <w:pPr>
        <w:jc w:val="both"/>
        <w:rPr>
          <w:rFonts w:cs="Arial"/>
          <w:b/>
          <w:color w:val="000000"/>
        </w:rPr>
      </w:pPr>
    </w:p>
    <w:p w14:paraId="330A441D" w14:textId="2BE3D5E4" w:rsidR="00693DE5" w:rsidRDefault="00693DE5" w:rsidP="00693DE5">
      <w:pPr>
        <w:ind w:firstLine="357"/>
        <w:jc w:val="both"/>
        <w:rPr>
          <w:rFonts w:cs="Arial"/>
          <w:b/>
          <w:color w:val="000000"/>
        </w:rPr>
      </w:pPr>
      <w:r>
        <w:rPr>
          <w:rFonts w:cs="Arial"/>
          <w:b/>
          <w:color w:val="000000"/>
        </w:rPr>
        <w:t>8.25pm</w:t>
      </w:r>
      <w:r>
        <w:rPr>
          <w:rFonts w:cs="Arial"/>
          <w:b/>
          <w:color w:val="000000"/>
        </w:rPr>
        <w:tab/>
        <w:t>It was proposed, and unanimously agreed for a ten minute extension</w:t>
      </w:r>
      <w:r>
        <w:rPr>
          <w:rFonts w:cs="Arial"/>
          <w:b/>
          <w:color w:val="000000"/>
        </w:rPr>
        <w:tab/>
      </w:r>
    </w:p>
    <w:p w14:paraId="17A806F3" w14:textId="118BE3CF" w:rsidR="00390876" w:rsidRDefault="00390876" w:rsidP="00BD17D5">
      <w:pPr>
        <w:pStyle w:val="ListParagraph"/>
        <w:numPr>
          <w:ilvl w:val="0"/>
          <w:numId w:val="5"/>
        </w:numPr>
        <w:spacing w:before="100" w:beforeAutospacing="1" w:after="100" w:afterAutospacing="1"/>
        <w:rPr>
          <w:rFonts w:cs="Arial"/>
          <w:b/>
          <w:color w:val="000000"/>
        </w:rPr>
      </w:pPr>
      <w:r>
        <w:rPr>
          <w:rFonts w:cs="Arial"/>
          <w:b/>
          <w:color w:val="000000"/>
        </w:rPr>
        <w:t xml:space="preserve">   </w:t>
      </w:r>
      <w:r w:rsidRPr="00731A8C">
        <w:rPr>
          <w:rFonts w:cs="Arial"/>
          <w:b/>
          <w:color w:val="000000"/>
        </w:rPr>
        <w:t xml:space="preserve">To receive Updates, and consider Quotations, and presenting issues; to </w:t>
      </w:r>
      <w:r>
        <w:rPr>
          <w:rFonts w:cs="Arial"/>
          <w:b/>
          <w:color w:val="000000"/>
        </w:rPr>
        <w:t xml:space="preserve"> </w:t>
      </w:r>
      <w:r w:rsidRPr="00731A8C">
        <w:rPr>
          <w:rFonts w:cs="Arial"/>
          <w:b/>
          <w:color w:val="000000"/>
        </w:rPr>
        <w:t xml:space="preserve">make </w:t>
      </w:r>
      <w:r>
        <w:rPr>
          <w:rFonts w:cs="Arial"/>
          <w:b/>
          <w:color w:val="000000"/>
        </w:rPr>
        <w:t xml:space="preserve">    </w:t>
      </w:r>
      <w:r w:rsidR="00161692">
        <w:rPr>
          <w:rFonts w:cs="Arial"/>
          <w:b/>
          <w:color w:val="000000"/>
        </w:rPr>
        <w:t xml:space="preserve"> </w:t>
      </w:r>
      <w:r w:rsidRPr="00390876">
        <w:rPr>
          <w:rFonts w:cs="Arial"/>
          <w:b/>
          <w:color w:val="000000"/>
        </w:rPr>
        <w:t>recommendations as necessary, re:</w:t>
      </w:r>
    </w:p>
    <w:p w14:paraId="241F49BB" w14:textId="77777777" w:rsidR="00390876" w:rsidRPr="00731A8C" w:rsidRDefault="00390876" w:rsidP="00BD17D5">
      <w:pPr>
        <w:pStyle w:val="ListParagraph"/>
        <w:numPr>
          <w:ilvl w:val="1"/>
          <w:numId w:val="5"/>
        </w:numPr>
        <w:spacing w:before="100" w:beforeAutospacing="1" w:after="100" w:afterAutospacing="1"/>
        <w:rPr>
          <w:rFonts w:cs="Arial"/>
          <w:b/>
          <w:color w:val="000000"/>
        </w:rPr>
      </w:pPr>
      <w:r w:rsidRPr="00731A8C">
        <w:rPr>
          <w:rFonts w:cs="Arial"/>
          <w:b/>
          <w:color w:val="000000"/>
        </w:rPr>
        <w:t>Bells Field Recreation Ground</w:t>
      </w:r>
    </w:p>
    <w:p w14:paraId="75E6595C" w14:textId="77777777" w:rsidR="00390876" w:rsidRPr="00731A8C" w:rsidRDefault="00390876" w:rsidP="00BD17D5">
      <w:pPr>
        <w:pStyle w:val="ListParagraph"/>
        <w:numPr>
          <w:ilvl w:val="1"/>
          <w:numId w:val="5"/>
        </w:numPr>
        <w:spacing w:before="100" w:beforeAutospacing="1" w:after="100" w:afterAutospacing="1"/>
        <w:rPr>
          <w:rFonts w:cs="Arial"/>
          <w:b/>
          <w:color w:val="000000"/>
        </w:rPr>
      </w:pPr>
      <w:r w:rsidRPr="00731A8C">
        <w:rPr>
          <w:rFonts w:cs="Arial"/>
          <w:b/>
          <w:color w:val="000000"/>
        </w:rPr>
        <w:t>KGV Recreation Ground</w:t>
      </w:r>
    </w:p>
    <w:p w14:paraId="73051760" w14:textId="77777777" w:rsidR="00390876" w:rsidRPr="00731A8C" w:rsidRDefault="00390876" w:rsidP="00BD17D5">
      <w:pPr>
        <w:pStyle w:val="ListParagraph"/>
        <w:numPr>
          <w:ilvl w:val="1"/>
          <w:numId w:val="5"/>
        </w:numPr>
        <w:spacing w:before="100" w:beforeAutospacing="1" w:after="100" w:afterAutospacing="1"/>
        <w:rPr>
          <w:rFonts w:cs="Arial"/>
          <w:b/>
          <w:color w:val="000000"/>
        </w:rPr>
      </w:pPr>
      <w:r w:rsidRPr="00731A8C">
        <w:rPr>
          <w:rFonts w:cs="Arial"/>
          <w:b/>
          <w:color w:val="000000"/>
        </w:rPr>
        <w:t>Angel Vale</w:t>
      </w:r>
    </w:p>
    <w:p w14:paraId="3AC963D0" w14:textId="77777777" w:rsidR="00390876" w:rsidRPr="00731A8C" w:rsidRDefault="00390876" w:rsidP="00BD17D5">
      <w:pPr>
        <w:pStyle w:val="ListParagraph"/>
        <w:numPr>
          <w:ilvl w:val="1"/>
          <w:numId w:val="5"/>
        </w:numPr>
        <w:spacing w:before="100" w:beforeAutospacing="1" w:after="100" w:afterAutospacing="1"/>
        <w:rPr>
          <w:rFonts w:cs="Arial"/>
          <w:b/>
          <w:color w:val="000000"/>
        </w:rPr>
      </w:pPr>
      <w:r w:rsidRPr="00731A8C">
        <w:rPr>
          <w:rFonts w:cs="Arial"/>
          <w:b/>
          <w:color w:val="000000"/>
        </w:rPr>
        <w:t>Cemetery</w:t>
      </w:r>
    </w:p>
    <w:p w14:paraId="3791DBA2" w14:textId="77777777" w:rsidR="00390876" w:rsidRPr="00731A8C" w:rsidRDefault="00390876" w:rsidP="00BD17D5">
      <w:pPr>
        <w:pStyle w:val="ListParagraph"/>
        <w:numPr>
          <w:ilvl w:val="1"/>
          <w:numId w:val="5"/>
        </w:numPr>
        <w:spacing w:before="100" w:beforeAutospacing="1" w:after="100" w:afterAutospacing="1"/>
        <w:rPr>
          <w:rFonts w:cs="Arial"/>
          <w:b/>
          <w:color w:val="000000"/>
        </w:rPr>
      </w:pPr>
      <w:r w:rsidRPr="00731A8C">
        <w:rPr>
          <w:rFonts w:cs="Arial"/>
          <w:b/>
          <w:color w:val="000000"/>
        </w:rPr>
        <w:t>Mushet Walk</w:t>
      </w:r>
    </w:p>
    <w:p w14:paraId="2CA3ECFD" w14:textId="77777777" w:rsidR="00390876" w:rsidRDefault="00390876" w:rsidP="00BD17D5">
      <w:pPr>
        <w:pStyle w:val="ListParagraph"/>
        <w:numPr>
          <w:ilvl w:val="1"/>
          <w:numId w:val="5"/>
        </w:numPr>
        <w:spacing w:before="100" w:beforeAutospacing="1" w:after="100" w:afterAutospacing="1"/>
        <w:rPr>
          <w:rFonts w:cs="Arial"/>
          <w:b/>
          <w:color w:val="000000"/>
        </w:rPr>
      </w:pPr>
      <w:r w:rsidRPr="00731A8C">
        <w:rPr>
          <w:rFonts w:cs="Arial"/>
          <w:b/>
          <w:color w:val="000000"/>
        </w:rPr>
        <w:t>Wider Town Centre, and Parish issues, inc. Dog Bin Request, Coronation Stone</w:t>
      </w:r>
    </w:p>
    <w:p w14:paraId="4926CEDE" w14:textId="4558C90C" w:rsidR="00693DE5" w:rsidRDefault="00390876" w:rsidP="00390876">
      <w:pPr>
        <w:spacing w:before="100" w:beforeAutospacing="1" w:after="100" w:afterAutospacing="1"/>
        <w:ind w:left="714"/>
        <w:rPr>
          <w:rFonts w:cs="Arial"/>
          <w:color w:val="000000"/>
        </w:rPr>
      </w:pPr>
      <w:r w:rsidRPr="00693DE5">
        <w:rPr>
          <w:rFonts w:cs="Arial"/>
          <w:color w:val="000000"/>
        </w:rPr>
        <w:t>The Town Clerk</w:t>
      </w:r>
      <w:r w:rsidR="00693DE5">
        <w:rPr>
          <w:rFonts w:cs="Arial"/>
          <w:color w:val="000000"/>
        </w:rPr>
        <w:t xml:space="preserve"> </w:t>
      </w:r>
      <w:r w:rsidRPr="00693DE5">
        <w:rPr>
          <w:rFonts w:cs="Arial"/>
          <w:color w:val="000000"/>
        </w:rPr>
        <w:t>led discussion, with Chair</w:t>
      </w:r>
      <w:r w:rsidR="00693DE5">
        <w:rPr>
          <w:rFonts w:cs="Arial"/>
          <w:color w:val="000000"/>
        </w:rPr>
        <w:t>,</w:t>
      </w:r>
      <w:r w:rsidRPr="00693DE5">
        <w:rPr>
          <w:rFonts w:cs="Arial"/>
          <w:color w:val="000000"/>
        </w:rPr>
        <w:t xml:space="preserve"> on presented Quotation Summary Report (previously circulated)</w:t>
      </w:r>
      <w:r w:rsidR="00693DE5" w:rsidRPr="00693DE5">
        <w:rPr>
          <w:rFonts w:cs="Arial"/>
          <w:color w:val="000000"/>
        </w:rPr>
        <w:t>.</w:t>
      </w:r>
    </w:p>
    <w:p w14:paraId="19E53C77" w14:textId="1874348C" w:rsidR="00693DE5" w:rsidRDefault="00693DE5" w:rsidP="00390876">
      <w:pPr>
        <w:spacing w:before="100" w:beforeAutospacing="1" w:after="100" w:afterAutospacing="1"/>
        <w:ind w:left="714"/>
        <w:rPr>
          <w:rFonts w:cs="Arial"/>
          <w:b/>
          <w:color w:val="000000"/>
        </w:rPr>
      </w:pPr>
      <w:r>
        <w:rPr>
          <w:rFonts w:cs="Arial"/>
          <w:b/>
          <w:color w:val="000000"/>
        </w:rPr>
        <w:t>8.35pm</w:t>
      </w:r>
      <w:r>
        <w:rPr>
          <w:rFonts w:cs="Arial"/>
          <w:b/>
          <w:color w:val="000000"/>
        </w:rPr>
        <w:tab/>
        <w:t>It was proposed, and unanim</w:t>
      </w:r>
      <w:r w:rsidR="00161692">
        <w:rPr>
          <w:rFonts w:cs="Arial"/>
          <w:b/>
          <w:color w:val="000000"/>
        </w:rPr>
        <w:t>o</w:t>
      </w:r>
      <w:r>
        <w:rPr>
          <w:rFonts w:cs="Arial"/>
          <w:b/>
          <w:color w:val="000000"/>
        </w:rPr>
        <w:t xml:space="preserve">usly agreed for a 15 minute extension </w:t>
      </w:r>
    </w:p>
    <w:p w14:paraId="2BCF28F5" w14:textId="704933B1" w:rsidR="00390876" w:rsidRDefault="00390876" w:rsidP="00390876">
      <w:pPr>
        <w:spacing w:before="100" w:beforeAutospacing="1" w:after="100" w:afterAutospacing="1"/>
        <w:ind w:left="714"/>
        <w:rPr>
          <w:rFonts w:cs="Arial"/>
          <w:b/>
          <w:color w:val="000000"/>
        </w:rPr>
      </w:pPr>
      <w:r>
        <w:rPr>
          <w:rFonts w:cs="Arial"/>
          <w:b/>
          <w:color w:val="000000"/>
        </w:rPr>
        <w:t xml:space="preserve"> </w:t>
      </w:r>
      <w:r w:rsidR="00161692">
        <w:rPr>
          <w:rFonts w:cs="Arial"/>
          <w:b/>
          <w:color w:val="000000"/>
        </w:rPr>
        <w:t xml:space="preserve">In summary, within the time, </w:t>
      </w:r>
      <w:r>
        <w:rPr>
          <w:rFonts w:cs="Arial"/>
          <w:b/>
          <w:color w:val="000000"/>
        </w:rPr>
        <w:t>it was proposed, and unanimously agreed, that the following works are progressed:</w:t>
      </w:r>
    </w:p>
    <w:tbl>
      <w:tblPr>
        <w:tblW w:w="9544" w:type="dxa"/>
        <w:tblInd w:w="841" w:type="dxa"/>
        <w:tblCellMar>
          <w:left w:w="0" w:type="dxa"/>
          <w:right w:w="0" w:type="dxa"/>
        </w:tblCellMar>
        <w:tblLook w:val="04A0" w:firstRow="1" w:lastRow="0" w:firstColumn="1" w:lastColumn="0" w:noHBand="0" w:noVBand="1"/>
      </w:tblPr>
      <w:tblGrid>
        <w:gridCol w:w="1310"/>
        <w:gridCol w:w="3698"/>
        <w:gridCol w:w="1654"/>
        <w:gridCol w:w="2882"/>
      </w:tblGrid>
      <w:tr w:rsidR="00693DE5" w14:paraId="11FA9076" w14:textId="77777777" w:rsidTr="00693DE5">
        <w:trPr>
          <w:trHeight w:val="630"/>
        </w:trPr>
        <w:tc>
          <w:tcPr>
            <w:tcW w:w="13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121AC6" w14:textId="77777777" w:rsidR="00693DE5" w:rsidRDefault="00693DE5">
            <w:pPr>
              <w:rPr>
                <w:rFonts w:ascii="Calibri" w:hAnsi="Calibri"/>
                <w:b/>
                <w:bCs/>
                <w:color w:val="000000"/>
                <w:lang w:eastAsia="en-GB"/>
              </w:rPr>
            </w:pPr>
            <w:r>
              <w:rPr>
                <w:b/>
                <w:bCs/>
                <w:color w:val="000000"/>
                <w:lang w:eastAsia="en-GB"/>
              </w:rPr>
              <w:t>Category</w:t>
            </w:r>
          </w:p>
        </w:tc>
        <w:tc>
          <w:tcPr>
            <w:tcW w:w="36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299CABC" w14:textId="77777777" w:rsidR="00693DE5" w:rsidRDefault="00693DE5">
            <w:pPr>
              <w:rPr>
                <w:b/>
                <w:bCs/>
                <w:color w:val="000000"/>
                <w:lang w:eastAsia="en-GB"/>
              </w:rPr>
            </w:pPr>
            <w:r>
              <w:rPr>
                <w:b/>
                <w:bCs/>
                <w:color w:val="000000"/>
                <w:lang w:eastAsia="en-GB"/>
              </w:rPr>
              <w:t>Item</w:t>
            </w:r>
          </w:p>
        </w:tc>
        <w:tc>
          <w:tcPr>
            <w:tcW w:w="16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037FF7" w14:textId="77777777" w:rsidR="00693DE5" w:rsidRDefault="00693DE5">
            <w:pPr>
              <w:rPr>
                <w:b/>
                <w:bCs/>
                <w:color w:val="000000"/>
                <w:lang w:eastAsia="en-GB"/>
              </w:rPr>
            </w:pPr>
            <w:r>
              <w:rPr>
                <w:b/>
                <w:bCs/>
                <w:color w:val="000000"/>
                <w:lang w:eastAsia="en-GB"/>
              </w:rPr>
              <w:t>Agreed Contractor</w:t>
            </w:r>
          </w:p>
        </w:tc>
        <w:tc>
          <w:tcPr>
            <w:tcW w:w="28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E50EF56" w14:textId="77777777" w:rsidR="00693DE5" w:rsidRDefault="00693DE5">
            <w:pPr>
              <w:rPr>
                <w:b/>
                <w:bCs/>
                <w:color w:val="000000"/>
                <w:lang w:eastAsia="en-GB"/>
              </w:rPr>
            </w:pPr>
            <w:r>
              <w:rPr>
                <w:b/>
                <w:bCs/>
                <w:color w:val="000000"/>
                <w:lang w:eastAsia="en-GB"/>
              </w:rPr>
              <w:t>£</w:t>
            </w:r>
          </w:p>
        </w:tc>
      </w:tr>
      <w:tr w:rsidR="00693DE5" w14:paraId="316AF2DA" w14:textId="77777777" w:rsidTr="00693DE5">
        <w:trPr>
          <w:trHeight w:val="315"/>
        </w:trPr>
        <w:tc>
          <w:tcPr>
            <w:tcW w:w="1310" w:type="dxa"/>
            <w:tcBorders>
              <w:top w:val="nil"/>
              <w:left w:val="single" w:sz="8" w:space="0" w:color="auto"/>
              <w:bottom w:val="single" w:sz="8" w:space="0" w:color="auto"/>
              <w:right w:val="single" w:sz="8" w:space="0" w:color="auto"/>
            </w:tcBorders>
            <w:shd w:val="clear" w:color="auto" w:fill="AEAAAA"/>
            <w:noWrap/>
            <w:tcMar>
              <w:top w:w="0" w:type="dxa"/>
              <w:left w:w="108" w:type="dxa"/>
              <w:bottom w:w="0" w:type="dxa"/>
              <w:right w:w="108" w:type="dxa"/>
            </w:tcMar>
            <w:vAlign w:val="center"/>
            <w:hideMark/>
          </w:tcPr>
          <w:p w14:paraId="5484A6A7" w14:textId="77777777" w:rsidR="00693DE5" w:rsidRPr="00161692" w:rsidRDefault="00693DE5">
            <w:pPr>
              <w:rPr>
                <w:b/>
                <w:bCs/>
                <w:color w:val="000000"/>
                <w:lang w:eastAsia="en-GB"/>
              </w:rPr>
            </w:pPr>
            <w:r w:rsidRPr="00161692">
              <w:rPr>
                <w:b/>
                <w:bCs/>
                <w:color w:val="000000"/>
                <w:lang w:eastAsia="en-GB"/>
              </w:rPr>
              <w:t>Bells</w:t>
            </w:r>
          </w:p>
        </w:tc>
        <w:tc>
          <w:tcPr>
            <w:tcW w:w="3698" w:type="dxa"/>
            <w:tcBorders>
              <w:top w:val="nil"/>
              <w:left w:val="nil"/>
              <w:bottom w:val="single" w:sz="8" w:space="0" w:color="auto"/>
              <w:right w:val="single" w:sz="8" w:space="0" w:color="auto"/>
            </w:tcBorders>
            <w:shd w:val="clear" w:color="auto" w:fill="AEAAAA"/>
            <w:noWrap/>
            <w:tcMar>
              <w:top w:w="0" w:type="dxa"/>
              <w:left w:w="108" w:type="dxa"/>
              <w:bottom w:w="0" w:type="dxa"/>
              <w:right w:w="108" w:type="dxa"/>
            </w:tcMar>
            <w:vAlign w:val="center"/>
            <w:hideMark/>
          </w:tcPr>
          <w:p w14:paraId="7FFA3FD0" w14:textId="77777777" w:rsidR="00693DE5" w:rsidRPr="00161692" w:rsidRDefault="00693DE5">
            <w:pPr>
              <w:rPr>
                <w:b/>
                <w:bCs/>
                <w:color w:val="000000"/>
                <w:lang w:eastAsia="en-GB"/>
              </w:rPr>
            </w:pPr>
            <w:r w:rsidRPr="00161692">
              <w:rPr>
                <w:b/>
                <w:bCs/>
                <w:color w:val="000000"/>
                <w:lang w:eastAsia="en-GB"/>
              </w:rPr>
              <w:t> </w:t>
            </w:r>
          </w:p>
        </w:tc>
        <w:tc>
          <w:tcPr>
            <w:tcW w:w="1654" w:type="dxa"/>
            <w:tcBorders>
              <w:top w:val="nil"/>
              <w:left w:val="nil"/>
              <w:bottom w:val="single" w:sz="8" w:space="0" w:color="auto"/>
              <w:right w:val="single" w:sz="8" w:space="0" w:color="auto"/>
            </w:tcBorders>
            <w:shd w:val="clear" w:color="auto" w:fill="AEAAAA"/>
            <w:noWrap/>
            <w:tcMar>
              <w:top w:w="0" w:type="dxa"/>
              <w:left w:w="108" w:type="dxa"/>
              <w:bottom w:w="0" w:type="dxa"/>
              <w:right w:w="108" w:type="dxa"/>
            </w:tcMar>
            <w:vAlign w:val="center"/>
            <w:hideMark/>
          </w:tcPr>
          <w:p w14:paraId="3E6F0506" w14:textId="77777777" w:rsidR="00693DE5" w:rsidRPr="00161692" w:rsidRDefault="00693DE5">
            <w:pPr>
              <w:rPr>
                <w:b/>
                <w:bCs/>
                <w:color w:val="000000"/>
                <w:lang w:eastAsia="en-GB"/>
              </w:rPr>
            </w:pPr>
            <w:r w:rsidRPr="00161692">
              <w:rPr>
                <w:b/>
                <w:bCs/>
                <w:color w:val="000000"/>
                <w:lang w:eastAsia="en-GB"/>
              </w:rPr>
              <w:t> </w:t>
            </w:r>
          </w:p>
        </w:tc>
        <w:tc>
          <w:tcPr>
            <w:tcW w:w="2882" w:type="dxa"/>
            <w:tcBorders>
              <w:top w:val="nil"/>
              <w:left w:val="nil"/>
              <w:bottom w:val="single" w:sz="8" w:space="0" w:color="auto"/>
              <w:right w:val="single" w:sz="8" w:space="0" w:color="auto"/>
            </w:tcBorders>
            <w:shd w:val="clear" w:color="auto" w:fill="AEAAAA"/>
            <w:noWrap/>
            <w:tcMar>
              <w:top w:w="0" w:type="dxa"/>
              <w:left w:w="108" w:type="dxa"/>
              <w:bottom w:w="0" w:type="dxa"/>
              <w:right w:w="108" w:type="dxa"/>
            </w:tcMar>
            <w:vAlign w:val="center"/>
            <w:hideMark/>
          </w:tcPr>
          <w:p w14:paraId="442097C3" w14:textId="77777777" w:rsidR="00693DE5" w:rsidRPr="00161692" w:rsidRDefault="00693DE5">
            <w:pPr>
              <w:rPr>
                <w:b/>
                <w:bCs/>
                <w:color w:val="000000"/>
                <w:lang w:eastAsia="en-GB"/>
              </w:rPr>
            </w:pPr>
            <w:r w:rsidRPr="00161692">
              <w:rPr>
                <w:b/>
                <w:bCs/>
                <w:color w:val="000000"/>
                <w:lang w:eastAsia="en-GB"/>
              </w:rPr>
              <w:t> </w:t>
            </w:r>
          </w:p>
        </w:tc>
      </w:tr>
      <w:tr w:rsidR="00693DE5" w14:paraId="3E46A36B" w14:textId="77777777" w:rsidTr="00693DE5">
        <w:trPr>
          <w:trHeight w:val="315"/>
        </w:trPr>
        <w:tc>
          <w:tcPr>
            <w:tcW w:w="1310" w:type="dxa"/>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6EF354F5" w14:textId="77777777" w:rsidR="00693DE5" w:rsidRPr="00161692" w:rsidRDefault="00693DE5">
            <w:pPr>
              <w:rPr>
                <w:color w:val="000000"/>
                <w:lang w:eastAsia="en-GB"/>
              </w:rPr>
            </w:pPr>
            <w:r w:rsidRPr="00161692">
              <w:rPr>
                <w:color w:val="000000"/>
                <w:lang w:eastAsia="en-GB"/>
              </w:rPr>
              <w:t>Building</w:t>
            </w:r>
          </w:p>
        </w:tc>
        <w:tc>
          <w:tcPr>
            <w:tcW w:w="3698"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080F2AF3" w14:textId="414A658C" w:rsidR="00693DE5" w:rsidRPr="00161692" w:rsidRDefault="00161692">
            <w:pPr>
              <w:rPr>
                <w:color w:val="000000"/>
                <w:lang w:eastAsia="en-GB"/>
              </w:rPr>
            </w:pPr>
            <w:r w:rsidRPr="00161692">
              <w:rPr>
                <w:color w:val="000000"/>
                <w:lang w:eastAsia="en-GB"/>
              </w:rPr>
              <w:t xml:space="preserve">Restoring / Painting </w:t>
            </w:r>
            <w:r w:rsidR="00693DE5" w:rsidRPr="00161692">
              <w:rPr>
                <w:color w:val="000000"/>
                <w:lang w:eastAsia="en-GB"/>
              </w:rPr>
              <w:t>To</w:t>
            </w:r>
            <w:r w:rsidRPr="00161692">
              <w:rPr>
                <w:color w:val="000000"/>
                <w:lang w:eastAsia="en-GB"/>
              </w:rPr>
              <w:t>i</w:t>
            </w:r>
            <w:r w:rsidR="00693DE5" w:rsidRPr="00161692">
              <w:rPr>
                <w:color w:val="000000"/>
                <w:lang w:eastAsia="en-GB"/>
              </w:rPr>
              <w:t>let Doors</w:t>
            </w:r>
          </w:p>
        </w:tc>
        <w:tc>
          <w:tcPr>
            <w:tcW w:w="1654" w:type="dxa"/>
            <w:tcBorders>
              <w:top w:val="nil"/>
              <w:left w:val="nil"/>
              <w:bottom w:val="single" w:sz="8" w:space="0" w:color="auto"/>
              <w:right w:val="single" w:sz="8" w:space="0" w:color="auto"/>
            </w:tcBorders>
            <w:shd w:val="clear" w:color="auto" w:fill="A9D08E"/>
            <w:tcMar>
              <w:top w:w="0" w:type="dxa"/>
              <w:left w:w="108" w:type="dxa"/>
              <w:bottom w:w="0" w:type="dxa"/>
              <w:right w:w="108" w:type="dxa"/>
            </w:tcMar>
            <w:vAlign w:val="center"/>
            <w:hideMark/>
          </w:tcPr>
          <w:p w14:paraId="48EF6E24" w14:textId="77777777" w:rsidR="00693DE5" w:rsidRPr="00161692" w:rsidRDefault="00693DE5">
            <w:pPr>
              <w:rPr>
                <w:color w:val="000000"/>
                <w:lang w:eastAsia="en-GB"/>
              </w:rPr>
            </w:pPr>
            <w:r w:rsidRPr="00161692">
              <w:rPr>
                <w:color w:val="000000"/>
                <w:lang w:eastAsia="en-GB"/>
              </w:rPr>
              <w:t>FES</w:t>
            </w:r>
          </w:p>
        </w:tc>
        <w:tc>
          <w:tcPr>
            <w:tcW w:w="2882"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246127F5" w14:textId="77777777" w:rsidR="00693DE5" w:rsidRPr="00161692" w:rsidRDefault="00693DE5">
            <w:pPr>
              <w:rPr>
                <w:b/>
                <w:bCs/>
                <w:color w:val="000000"/>
                <w:lang w:eastAsia="en-GB"/>
              </w:rPr>
            </w:pPr>
            <w:r w:rsidRPr="00161692">
              <w:rPr>
                <w:b/>
                <w:bCs/>
                <w:color w:val="000000"/>
                <w:lang w:eastAsia="en-GB"/>
              </w:rPr>
              <w:t>£437.50 (Excl. VAT)</w:t>
            </w:r>
          </w:p>
        </w:tc>
      </w:tr>
      <w:tr w:rsidR="00693DE5" w14:paraId="49614879" w14:textId="77777777" w:rsidTr="00693DE5">
        <w:trPr>
          <w:trHeight w:val="315"/>
        </w:trPr>
        <w:tc>
          <w:tcPr>
            <w:tcW w:w="1310" w:type="dxa"/>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36F8094D" w14:textId="77777777" w:rsidR="00693DE5" w:rsidRPr="00161692" w:rsidRDefault="00693DE5">
            <w:pPr>
              <w:rPr>
                <w:color w:val="000000"/>
                <w:lang w:eastAsia="en-GB"/>
              </w:rPr>
            </w:pPr>
            <w:r w:rsidRPr="00161692">
              <w:rPr>
                <w:color w:val="000000"/>
                <w:lang w:eastAsia="en-GB"/>
              </w:rPr>
              <w:t> </w:t>
            </w:r>
          </w:p>
        </w:tc>
        <w:tc>
          <w:tcPr>
            <w:tcW w:w="3698"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6489A91C" w14:textId="25289E1F" w:rsidR="00693DE5" w:rsidRPr="00161692" w:rsidRDefault="00693DE5" w:rsidP="00161692">
            <w:pPr>
              <w:rPr>
                <w:color w:val="000000"/>
                <w:lang w:eastAsia="en-GB"/>
              </w:rPr>
            </w:pPr>
            <w:r w:rsidRPr="00161692">
              <w:rPr>
                <w:color w:val="000000"/>
                <w:lang w:eastAsia="en-GB"/>
              </w:rPr>
              <w:t>Bells Play equipment</w:t>
            </w:r>
            <w:r w:rsidR="00161692" w:rsidRPr="00161692">
              <w:rPr>
                <w:color w:val="000000"/>
                <w:lang w:eastAsia="en-GB"/>
              </w:rPr>
              <w:t>: To</w:t>
            </w:r>
            <w:r w:rsidRPr="00161692">
              <w:rPr>
                <w:color w:val="000000"/>
                <w:lang w:eastAsia="en-GB"/>
              </w:rPr>
              <w:t xml:space="preserve"> treat</w:t>
            </w:r>
          </w:p>
        </w:tc>
        <w:tc>
          <w:tcPr>
            <w:tcW w:w="1654"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102984B8" w14:textId="77777777" w:rsidR="00693DE5" w:rsidRPr="00161692" w:rsidRDefault="00693DE5">
            <w:pPr>
              <w:rPr>
                <w:color w:val="000000"/>
                <w:lang w:eastAsia="en-GB"/>
              </w:rPr>
            </w:pPr>
            <w:r w:rsidRPr="00161692">
              <w:rPr>
                <w:color w:val="000000"/>
                <w:lang w:eastAsia="en-GB"/>
              </w:rPr>
              <w:t>FES</w:t>
            </w:r>
          </w:p>
        </w:tc>
        <w:tc>
          <w:tcPr>
            <w:tcW w:w="2882"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23D54FC0" w14:textId="77777777" w:rsidR="00693DE5" w:rsidRPr="00161692" w:rsidRDefault="00693DE5">
            <w:pPr>
              <w:rPr>
                <w:b/>
                <w:bCs/>
                <w:color w:val="000000"/>
                <w:lang w:eastAsia="en-GB"/>
              </w:rPr>
            </w:pPr>
            <w:r w:rsidRPr="00161692">
              <w:rPr>
                <w:b/>
                <w:bCs/>
                <w:color w:val="000000"/>
                <w:lang w:eastAsia="en-GB"/>
              </w:rPr>
              <w:t>£530.00 (Excl. VAT)</w:t>
            </w:r>
          </w:p>
        </w:tc>
      </w:tr>
      <w:tr w:rsidR="00693DE5" w14:paraId="10D1066E" w14:textId="77777777" w:rsidTr="00693DE5">
        <w:trPr>
          <w:trHeight w:val="315"/>
        </w:trPr>
        <w:tc>
          <w:tcPr>
            <w:tcW w:w="1310" w:type="dxa"/>
            <w:tcBorders>
              <w:top w:val="nil"/>
              <w:left w:val="single" w:sz="8" w:space="0" w:color="auto"/>
              <w:bottom w:val="single" w:sz="8" w:space="0" w:color="auto"/>
              <w:right w:val="single" w:sz="8" w:space="0" w:color="auto"/>
            </w:tcBorders>
            <w:shd w:val="clear" w:color="auto" w:fill="AEAAAA"/>
            <w:noWrap/>
            <w:tcMar>
              <w:top w:w="0" w:type="dxa"/>
              <w:left w:w="108" w:type="dxa"/>
              <w:bottom w:w="0" w:type="dxa"/>
              <w:right w:w="108" w:type="dxa"/>
            </w:tcMar>
            <w:vAlign w:val="center"/>
            <w:hideMark/>
          </w:tcPr>
          <w:p w14:paraId="34262DFD" w14:textId="77777777" w:rsidR="00693DE5" w:rsidRPr="00161692" w:rsidRDefault="00693DE5">
            <w:pPr>
              <w:rPr>
                <w:b/>
                <w:bCs/>
                <w:color w:val="000000"/>
                <w:lang w:eastAsia="en-GB"/>
              </w:rPr>
            </w:pPr>
            <w:r w:rsidRPr="00161692">
              <w:rPr>
                <w:b/>
                <w:bCs/>
                <w:color w:val="000000"/>
                <w:lang w:eastAsia="en-GB"/>
              </w:rPr>
              <w:lastRenderedPageBreak/>
              <w:t>Angel Vale</w:t>
            </w:r>
          </w:p>
        </w:tc>
        <w:tc>
          <w:tcPr>
            <w:tcW w:w="3698" w:type="dxa"/>
            <w:tcBorders>
              <w:top w:val="nil"/>
              <w:left w:val="nil"/>
              <w:bottom w:val="single" w:sz="8" w:space="0" w:color="auto"/>
              <w:right w:val="single" w:sz="8" w:space="0" w:color="auto"/>
            </w:tcBorders>
            <w:shd w:val="clear" w:color="auto" w:fill="AEAAAA"/>
            <w:noWrap/>
            <w:tcMar>
              <w:top w:w="0" w:type="dxa"/>
              <w:left w:w="108" w:type="dxa"/>
              <w:bottom w:w="0" w:type="dxa"/>
              <w:right w:w="108" w:type="dxa"/>
            </w:tcMar>
            <w:vAlign w:val="center"/>
            <w:hideMark/>
          </w:tcPr>
          <w:p w14:paraId="37BF0932" w14:textId="77777777" w:rsidR="00693DE5" w:rsidRPr="00161692" w:rsidRDefault="00693DE5">
            <w:pPr>
              <w:rPr>
                <w:color w:val="000000"/>
                <w:lang w:eastAsia="en-GB"/>
              </w:rPr>
            </w:pPr>
            <w:r w:rsidRPr="00161692">
              <w:rPr>
                <w:color w:val="000000"/>
                <w:lang w:eastAsia="en-GB"/>
              </w:rPr>
              <w:t> </w:t>
            </w:r>
          </w:p>
        </w:tc>
        <w:tc>
          <w:tcPr>
            <w:tcW w:w="1654" w:type="dxa"/>
            <w:tcBorders>
              <w:top w:val="nil"/>
              <w:left w:val="nil"/>
              <w:bottom w:val="single" w:sz="8" w:space="0" w:color="auto"/>
              <w:right w:val="single" w:sz="8" w:space="0" w:color="auto"/>
            </w:tcBorders>
            <w:shd w:val="clear" w:color="auto" w:fill="AEAAAA"/>
            <w:noWrap/>
            <w:tcMar>
              <w:top w:w="0" w:type="dxa"/>
              <w:left w:w="108" w:type="dxa"/>
              <w:bottom w:w="0" w:type="dxa"/>
              <w:right w:w="108" w:type="dxa"/>
            </w:tcMar>
            <w:vAlign w:val="center"/>
            <w:hideMark/>
          </w:tcPr>
          <w:p w14:paraId="36D0852D" w14:textId="77777777" w:rsidR="00693DE5" w:rsidRPr="00161692" w:rsidRDefault="00693DE5">
            <w:pPr>
              <w:rPr>
                <w:color w:val="000000"/>
                <w:lang w:eastAsia="en-GB"/>
              </w:rPr>
            </w:pPr>
            <w:r w:rsidRPr="00161692">
              <w:rPr>
                <w:color w:val="000000"/>
                <w:lang w:eastAsia="en-GB"/>
              </w:rPr>
              <w:t> </w:t>
            </w:r>
          </w:p>
        </w:tc>
        <w:tc>
          <w:tcPr>
            <w:tcW w:w="2882" w:type="dxa"/>
            <w:tcBorders>
              <w:top w:val="nil"/>
              <w:left w:val="nil"/>
              <w:bottom w:val="single" w:sz="8" w:space="0" w:color="auto"/>
              <w:right w:val="single" w:sz="8" w:space="0" w:color="auto"/>
            </w:tcBorders>
            <w:shd w:val="clear" w:color="auto" w:fill="AEAAAA"/>
            <w:noWrap/>
            <w:tcMar>
              <w:top w:w="0" w:type="dxa"/>
              <w:left w:w="108" w:type="dxa"/>
              <w:bottom w:w="0" w:type="dxa"/>
              <w:right w:w="108" w:type="dxa"/>
            </w:tcMar>
            <w:vAlign w:val="center"/>
            <w:hideMark/>
          </w:tcPr>
          <w:p w14:paraId="7891EA28" w14:textId="77777777" w:rsidR="00693DE5" w:rsidRPr="00161692" w:rsidRDefault="00693DE5">
            <w:pPr>
              <w:rPr>
                <w:color w:val="000000"/>
                <w:lang w:eastAsia="en-GB"/>
              </w:rPr>
            </w:pPr>
            <w:r w:rsidRPr="00161692">
              <w:rPr>
                <w:color w:val="000000"/>
                <w:lang w:eastAsia="en-GB"/>
              </w:rPr>
              <w:t> </w:t>
            </w:r>
          </w:p>
        </w:tc>
      </w:tr>
      <w:tr w:rsidR="00693DE5" w14:paraId="2C286750" w14:textId="77777777" w:rsidTr="00693DE5">
        <w:trPr>
          <w:trHeight w:val="315"/>
        </w:trPr>
        <w:tc>
          <w:tcPr>
            <w:tcW w:w="1310" w:type="dxa"/>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3DF07437" w14:textId="77777777" w:rsidR="00693DE5" w:rsidRPr="00161692" w:rsidRDefault="00693DE5">
            <w:pPr>
              <w:rPr>
                <w:color w:val="000000"/>
                <w:lang w:eastAsia="en-GB"/>
              </w:rPr>
            </w:pPr>
            <w:r w:rsidRPr="00161692">
              <w:rPr>
                <w:color w:val="000000"/>
                <w:lang w:eastAsia="en-GB"/>
              </w:rPr>
              <w:t>Trees</w:t>
            </w:r>
          </w:p>
        </w:tc>
        <w:tc>
          <w:tcPr>
            <w:tcW w:w="3698"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4CA73C0B" w14:textId="17B12995" w:rsidR="00693DE5" w:rsidRPr="00161692" w:rsidRDefault="00161692">
            <w:pPr>
              <w:rPr>
                <w:color w:val="000000"/>
                <w:lang w:eastAsia="en-GB"/>
              </w:rPr>
            </w:pPr>
            <w:r>
              <w:rPr>
                <w:color w:val="000000"/>
                <w:lang w:eastAsia="en-GB"/>
              </w:rPr>
              <w:t>Ash D</w:t>
            </w:r>
            <w:r w:rsidR="00693DE5" w:rsidRPr="00161692">
              <w:rPr>
                <w:color w:val="000000"/>
                <w:lang w:eastAsia="en-GB"/>
              </w:rPr>
              <w:t>ieback</w:t>
            </w:r>
          </w:p>
        </w:tc>
        <w:tc>
          <w:tcPr>
            <w:tcW w:w="1654" w:type="dxa"/>
            <w:tcBorders>
              <w:top w:val="nil"/>
              <w:left w:val="nil"/>
              <w:bottom w:val="single" w:sz="8" w:space="0" w:color="auto"/>
              <w:right w:val="single" w:sz="8" w:space="0" w:color="auto"/>
            </w:tcBorders>
            <w:shd w:val="clear" w:color="auto" w:fill="A9D08E"/>
            <w:tcMar>
              <w:top w:w="0" w:type="dxa"/>
              <w:left w:w="108" w:type="dxa"/>
              <w:bottom w:w="0" w:type="dxa"/>
              <w:right w:w="108" w:type="dxa"/>
            </w:tcMar>
            <w:vAlign w:val="center"/>
            <w:hideMark/>
          </w:tcPr>
          <w:p w14:paraId="46B75893" w14:textId="77777777" w:rsidR="00693DE5" w:rsidRPr="00161692" w:rsidRDefault="00693DE5">
            <w:pPr>
              <w:rPr>
                <w:color w:val="000000"/>
                <w:lang w:eastAsia="en-GB"/>
              </w:rPr>
            </w:pPr>
            <w:r w:rsidRPr="00161692">
              <w:rPr>
                <w:color w:val="000000"/>
                <w:lang w:eastAsia="en-GB"/>
              </w:rPr>
              <w:t>Chapel Tree Services</w:t>
            </w:r>
          </w:p>
        </w:tc>
        <w:tc>
          <w:tcPr>
            <w:tcW w:w="2882"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02CDCC6F" w14:textId="3D51DBAE" w:rsidR="00693DE5" w:rsidRPr="00161692" w:rsidRDefault="00693DE5">
            <w:pPr>
              <w:rPr>
                <w:b/>
                <w:bCs/>
                <w:color w:val="000000"/>
                <w:lang w:eastAsia="en-GB"/>
              </w:rPr>
            </w:pPr>
            <w:r w:rsidRPr="00161692">
              <w:rPr>
                <w:b/>
                <w:bCs/>
                <w:color w:val="000000"/>
                <w:lang w:eastAsia="en-GB"/>
              </w:rPr>
              <w:t>£2,340.00 (inc. VAT)</w:t>
            </w:r>
          </w:p>
        </w:tc>
      </w:tr>
      <w:tr w:rsidR="00693DE5" w14:paraId="35505302" w14:textId="77777777" w:rsidTr="00693DE5">
        <w:trPr>
          <w:trHeight w:val="315"/>
        </w:trPr>
        <w:tc>
          <w:tcPr>
            <w:tcW w:w="1310" w:type="dxa"/>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25102941" w14:textId="77777777" w:rsidR="00693DE5" w:rsidRPr="00161692" w:rsidRDefault="00693DE5">
            <w:pPr>
              <w:rPr>
                <w:color w:val="000000"/>
                <w:lang w:eastAsia="en-GB"/>
              </w:rPr>
            </w:pPr>
            <w:r w:rsidRPr="00161692">
              <w:rPr>
                <w:color w:val="000000"/>
                <w:lang w:eastAsia="en-GB"/>
              </w:rPr>
              <w:t> </w:t>
            </w:r>
          </w:p>
        </w:tc>
        <w:tc>
          <w:tcPr>
            <w:tcW w:w="3698"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780B6E23" w14:textId="1B5293F2" w:rsidR="00693DE5" w:rsidRPr="00161692" w:rsidRDefault="00693DE5" w:rsidP="00161692">
            <w:pPr>
              <w:rPr>
                <w:color w:val="000000"/>
                <w:lang w:eastAsia="en-GB"/>
              </w:rPr>
            </w:pPr>
            <w:r w:rsidRPr="00161692">
              <w:rPr>
                <w:color w:val="000000"/>
                <w:lang w:eastAsia="en-GB"/>
              </w:rPr>
              <w:t xml:space="preserve">Brambles (Perimeter </w:t>
            </w:r>
            <w:r w:rsidR="00161692">
              <w:rPr>
                <w:color w:val="000000"/>
                <w:lang w:eastAsia="en-GB"/>
              </w:rPr>
              <w:t>Bo</w:t>
            </w:r>
            <w:r w:rsidRPr="00161692">
              <w:rPr>
                <w:color w:val="000000"/>
                <w:lang w:eastAsia="en-GB"/>
              </w:rPr>
              <w:t>undary)</w:t>
            </w:r>
          </w:p>
        </w:tc>
        <w:tc>
          <w:tcPr>
            <w:tcW w:w="1654" w:type="dxa"/>
            <w:tcBorders>
              <w:top w:val="nil"/>
              <w:left w:val="nil"/>
              <w:bottom w:val="single" w:sz="8" w:space="0" w:color="auto"/>
              <w:right w:val="single" w:sz="8" w:space="0" w:color="auto"/>
            </w:tcBorders>
            <w:shd w:val="clear" w:color="auto" w:fill="A9D08E"/>
            <w:tcMar>
              <w:top w:w="0" w:type="dxa"/>
              <w:left w:w="108" w:type="dxa"/>
              <w:bottom w:w="0" w:type="dxa"/>
              <w:right w:w="108" w:type="dxa"/>
            </w:tcMar>
            <w:vAlign w:val="center"/>
            <w:hideMark/>
          </w:tcPr>
          <w:p w14:paraId="698D3883" w14:textId="77777777" w:rsidR="00693DE5" w:rsidRPr="00161692" w:rsidRDefault="00693DE5">
            <w:pPr>
              <w:rPr>
                <w:color w:val="000000"/>
                <w:lang w:eastAsia="en-GB"/>
              </w:rPr>
            </w:pPr>
            <w:r w:rsidRPr="00161692">
              <w:rPr>
                <w:color w:val="000000"/>
                <w:lang w:eastAsia="en-GB"/>
              </w:rPr>
              <w:t>Chapel Tree Services</w:t>
            </w:r>
          </w:p>
        </w:tc>
        <w:tc>
          <w:tcPr>
            <w:tcW w:w="2882"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69BDE6E8" w14:textId="77777777" w:rsidR="00693DE5" w:rsidRPr="00161692" w:rsidRDefault="00693DE5">
            <w:pPr>
              <w:rPr>
                <w:b/>
                <w:bCs/>
                <w:color w:val="000000"/>
                <w:lang w:eastAsia="en-GB"/>
              </w:rPr>
            </w:pPr>
            <w:r w:rsidRPr="00161692">
              <w:rPr>
                <w:b/>
                <w:bCs/>
                <w:color w:val="000000"/>
                <w:lang w:eastAsia="en-GB"/>
              </w:rPr>
              <w:t>As above</w:t>
            </w:r>
          </w:p>
        </w:tc>
      </w:tr>
      <w:tr w:rsidR="00693DE5" w14:paraId="3C621605" w14:textId="77777777" w:rsidTr="00693DE5">
        <w:trPr>
          <w:trHeight w:val="315"/>
        </w:trPr>
        <w:tc>
          <w:tcPr>
            <w:tcW w:w="1310" w:type="dxa"/>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658D4FD0" w14:textId="77777777" w:rsidR="00693DE5" w:rsidRPr="00161692" w:rsidRDefault="00693DE5">
            <w:pPr>
              <w:rPr>
                <w:color w:val="000000"/>
                <w:lang w:eastAsia="en-GB"/>
              </w:rPr>
            </w:pPr>
            <w:r w:rsidRPr="00161692">
              <w:rPr>
                <w:color w:val="000000"/>
                <w:lang w:eastAsia="en-GB"/>
              </w:rPr>
              <w:t> </w:t>
            </w:r>
          </w:p>
        </w:tc>
        <w:tc>
          <w:tcPr>
            <w:tcW w:w="3698"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793BC177" w14:textId="77777777" w:rsidR="00693DE5" w:rsidRPr="00161692" w:rsidRDefault="00693DE5">
            <w:pPr>
              <w:rPr>
                <w:color w:val="000000"/>
                <w:lang w:eastAsia="en-GB"/>
              </w:rPr>
            </w:pPr>
            <w:r w:rsidRPr="00161692">
              <w:rPr>
                <w:color w:val="000000"/>
                <w:lang w:eastAsia="en-GB"/>
              </w:rPr>
              <w:t xml:space="preserve">Brambles (65 </w:t>
            </w:r>
            <w:proofErr w:type="spellStart"/>
            <w:r w:rsidRPr="00161692">
              <w:rPr>
                <w:color w:val="000000"/>
                <w:lang w:eastAsia="en-GB"/>
              </w:rPr>
              <w:t>Lawdley</w:t>
            </w:r>
            <w:proofErr w:type="spellEnd"/>
            <w:r w:rsidRPr="00161692">
              <w:rPr>
                <w:color w:val="000000"/>
                <w:lang w:eastAsia="en-GB"/>
              </w:rPr>
              <w:t xml:space="preserve"> Road)</w:t>
            </w:r>
          </w:p>
        </w:tc>
        <w:tc>
          <w:tcPr>
            <w:tcW w:w="1654" w:type="dxa"/>
            <w:tcBorders>
              <w:top w:val="nil"/>
              <w:left w:val="nil"/>
              <w:bottom w:val="single" w:sz="8" w:space="0" w:color="auto"/>
              <w:right w:val="single" w:sz="8" w:space="0" w:color="auto"/>
            </w:tcBorders>
            <w:shd w:val="clear" w:color="auto" w:fill="A9D08E"/>
            <w:tcMar>
              <w:top w:w="0" w:type="dxa"/>
              <w:left w:w="108" w:type="dxa"/>
              <w:bottom w:w="0" w:type="dxa"/>
              <w:right w:w="108" w:type="dxa"/>
            </w:tcMar>
            <w:vAlign w:val="center"/>
            <w:hideMark/>
          </w:tcPr>
          <w:p w14:paraId="0479E972" w14:textId="77777777" w:rsidR="00693DE5" w:rsidRPr="00161692" w:rsidRDefault="00693DE5">
            <w:pPr>
              <w:rPr>
                <w:color w:val="000000"/>
                <w:lang w:eastAsia="en-GB"/>
              </w:rPr>
            </w:pPr>
            <w:r w:rsidRPr="00161692">
              <w:rPr>
                <w:color w:val="000000"/>
                <w:lang w:eastAsia="en-GB"/>
              </w:rPr>
              <w:t>Chapel Tree Services</w:t>
            </w:r>
          </w:p>
        </w:tc>
        <w:tc>
          <w:tcPr>
            <w:tcW w:w="2882"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53FD6D97" w14:textId="77777777" w:rsidR="00693DE5" w:rsidRPr="00161692" w:rsidRDefault="00693DE5">
            <w:pPr>
              <w:rPr>
                <w:b/>
                <w:bCs/>
                <w:color w:val="000000"/>
                <w:lang w:eastAsia="en-GB"/>
              </w:rPr>
            </w:pPr>
            <w:r w:rsidRPr="00161692">
              <w:rPr>
                <w:b/>
                <w:bCs/>
                <w:color w:val="000000"/>
                <w:lang w:eastAsia="en-GB"/>
              </w:rPr>
              <w:t>As above</w:t>
            </w:r>
          </w:p>
        </w:tc>
      </w:tr>
      <w:tr w:rsidR="00693DE5" w14:paraId="23FD02E5" w14:textId="77777777" w:rsidTr="00693DE5">
        <w:trPr>
          <w:trHeight w:val="315"/>
        </w:trPr>
        <w:tc>
          <w:tcPr>
            <w:tcW w:w="1310" w:type="dxa"/>
            <w:tcBorders>
              <w:top w:val="nil"/>
              <w:left w:val="single" w:sz="8" w:space="0" w:color="auto"/>
              <w:bottom w:val="single" w:sz="8" w:space="0" w:color="auto"/>
              <w:right w:val="single" w:sz="8" w:space="0" w:color="auto"/>
            </w:tcBorders>
            <w:shd w:val="clear" w:color="auto" w:fill="A9D08E"/>
            <w:tcMar>
              <w:top w:w="0" w:type="dxa"/>
              <w:left w:w="108" w:type="dxa"/>
              <w:bottom w:w="0" w:type="dxa"/>
              <w:right w:w="108" w:type="dxa"/>
            </w:tcMar>
            <w:vAlign w:val="center"/>
            <w:hideMark/>
          </w:tcPr>
          <w:p w14:paraId="19F38154" w14:textId="77777777" w:rsidR="00693DE5" w:rsidRPr="00161692" w:rsidRDefault="00693DE5">
            <w:pPr>
              <w:rPr>
                <w:color w:val="000000"/>
                <w:lang w:eastAsia="en-GB"/>
              </w:rPr>
            </w:pPr>
            <w:r w:rsidRPr="00161692">
              <w:rPr>
                <w:color w:val="000000"/>
                <w:lang w:eastAsia="en-GB"/>
              </w:rPr>
              <w:t>Play Area</w:t>
            </w:r>
          </w:p>
        </w:tc>
        <w:tc>
          <w:tcPr>
            <w:tcW w:w="3698" w:type="dxa"/>
            <w:tcBorders>
              <w:top w:val="nil"/>
              <w:left w:val="nil"/>
              <w:bottom w:val="single" w:sz="8" w:space="0" w:color="auto"/>
              <w:right w:val="single" w:sz="8" w:space="0" w:color="auto"/>
            </w:tcBorders>
            <w:shd w:val="clear" w:color="auto" w:fill="A9D08E"/>
            <w:tcMar>
              <w:top w:w="0" w:type="dxa"/>
              <w:left w:w="108" w:type="dxa"/>
              <w:bottom w:w="0" w:type="dxa"/>
              <w:right w:w="108" w:type="dxa"/>
            </w:tcMar>
            <w:vAlign w:val="center"/>
            <w:hideMark/>
          </w:tcPr>
          <w:p w14:paraId="2DB5403E" w14:textId="77777777" w:rsidR="00693DE5" w:rsidRPr="00161692" w:rsidRDefault="00693DE5">
            <w:pPr>
              <w:rPr>
                <w:color w:val="000000"/>
                <w:lang w:eastAsia="en-GB"/>
              </w:rPr>
            </w:pPr>
            <w:r w:rsidRPr="00161692">
              <w:rPr>
                <w:color w:val="000000"/>
                <w:lang w:eastAsia="en-GB"/>
              </w:rPr>
              <w:t>Matting</w:t>
            </w:r>
          </w:p>
        </w:tc>
        <w:tc>
          <w:tcPr>
            <w:tcW w:w="1654"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1D6E645D" w14:textId="77777777" w:rsidR="00693DE5" w:rsidRPr="00161692" w:rsidRDefault="00693DE5">
            <w:pPr>
              <w:rPr>
                <w:color w:val="000000"/>
                <w:lang w:eastAsia="en-GB"/>
              </w:rPr>
            </w:pPr>
            <w:r w:rsidRPr="00161692">
              <w:rPr>
                <w:color w:val="000000"/>
                <w:lang w:eastAsia="en-GB"/>
              </w:rPr>
              <w:t>FES</w:t>
            </w:r>
          </w:p>
        </w:tc>
        <w:tc>
          <w:tcPr>
            <w:tcW w:w="2882"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2F0D1575" w14:textId="77777777" w:rsidR="00693DE5" w:rsidRPr="00161692" w:rsidRDefault="00693DE5">
            <w:pPr>
              <w:rPr>
                <w:b/>
                <w:bCs/>
                <w:color w:val="000000"/>
                <w:lang w:eastAsia="en-GB"/>
              </w:rPr>
            </w:pPr>
            <w:r w:rsidRPr="00161692">
              <w:rPr>
                <w:b/>
                <w:bCs/>
                <w:color w:val="000000"/>
                <w:lang w:eastAsia="en-GB"/>
              </w:rPr>
              <w:t>£375.00 (</w:t>
            </w:r>
            <w:proofErr w:type="spellStart"/>
            <w:r w:rsidRPr="00161692">
              <w:rPr>
                <w:b/>
                <w:bCs/>
                <w:color w:val="000000"/>
                <w:lang w:eastAsia="en-GB"/>
              </w:rPr>
              <w:t>Excl</w:t>
            </w:r>
            <w:proofErr w:type="spellEnd"/>
            <w:r w:rsidRPr="00161692">
              <w:rPr>
                <w:b/>
                <w:bCs/>
                <w:color w:val="000000"/>
                <w:lang w:eastAsia="en-GB"/>
              </w:rPr>
              <w:t xml:space="preserve"> VAT)</w:t>
            </w:r>
          </w:p>
        </w:tc>
      </w:tr>
      <w:tr w:rsidR="00693DE5" w14:paraId="68771C09" w14:textId="77777777" w:rsidTr="00693DE5">
        <w:trPr>
          <w:trHeight w:val="315"/>
        </w:trPr>
        <w:tc>
          <w:tcPr>
            <w:tcW w:w="1310" w:type="dxa"/>
            <w:tcBorders>
              <w:top w:val="nil"/>
              <w:left w:val="single" w:sz="8" w:space="0" w:color="auto"/>
              <w:bottom w:val="single" w:sz="8" w:space="0" w:color="auto"/>
              <w:right w:val="single" w:sz="8" w:space="0" w:color="auto"/>
            </w:tcBorders>
            <w:shd w:val="clear" w:color="auto" w:fill="AEAAAA"/>
            <w:noWrap/>
            <w:tcMar>
              <w:top w:w="0" w:type="dxa"/>
              <w:left w:w="108" w:type="dxa"/>
              <w:bottom w:w="0" w:type="dxa"/>
              <w:right w:w="108" w:type="dxa"/>
            </w:tcMar>
            <w:vAlign w:val="center"/>
            <w:hideMark/>
          </w:tcPr>
          <w:p w14:paraId="3C64D96B" w14:textId="77777777" w:rsidR="00693DE5" w:rsidRPr="00161692" w:rsidRDefault="00693DE5">
            <w:pPr>
              <w:rPr>
                <w:b/>
                <w:bCs/>
                <w:color w:val="000000"/>
                <w:lang w:eastAsia="en-GB"/>
              </w:rPr>
            </w:pPr>
            <w:r w:rsidRPr="00161692">
              <w:rPr>
                <w:b/>
                <w:bCs/>
                <w:color w:val="000000"/>
                <w:lang w:eastAsia="en-GB"/>
              </w:rPr>
              <w:t>Cemetery</w:t>
            </w:r>
          </w:p>
        </w:tc>
        <w:tc>
          <w:tcPr>
            <w:tcW w:w="3698" w:type="dxa"/>
            <w:tcBorders>
              <w:top w:val="nil"/>
              <w:left w:val="nil"/>
              <w:bottom w:val="single" w:sz="8" w:space="0" w:color="auto"/>
              <w:right w:val="single" w:sz="8" w:space="0" w:color="auto"/>
            </w:tcBorders>
            <w:shd w:val="clear" w:color="auto" w:fill="AEAAAA"/>
            <w:noWrap/>
            <w:tcMar>
              <w:top w:w="0" w:type="dxa"/>
              <w:left w:w="108" w:type="dxa"/>
              <w:bottom w:w="0" w:type="dxa"/>
              <w:right w:w="108" w:type="dxa"/>
            </w:tcMar>
            <w:vAlign w:val="center"/>
            <w:hideMark/>
          </w:tcPr>
          <w:p w14:paraId="03F5A9A1" w14:textId="77777777" w:rsidR="00693DE5" w:rsidRPr="00161692" w:rsidRDefault="00693DE5">
            <w:pPr>
              <w:rPr>
                <w:color w:val="000000"/>
                <w:lang w:eastAsia="en-GB"/>
              </w:rPr>
            </w:pPr>
            <w:r w:rsidRPr="00161692">
              <w:rPr>
                <w:color w:val="000000"/>
                <w:lang w:eastAsia="en-GB"/>
              </w:rPr>
              <w:t> </w:t>
            </w:r>
          </w:p>
        </w:tc>
        <w:tc>
          <w:tcPr>
            <w:tcW w:w="1654" w:type="dxa"/>
            <w:tcBorders>
              <w:top w:val="nil"/>
              <w:left w:val="nil"/>
              <w:bottom w:val="single" w:sz="8" w:space="0" w:color="auto"/>
              <w:right w:val="single" w:sz="8" w:space="0" w:color="auto"/>
            </w:tcBorders>
            <w:shd w:val="clear" w:color="auto" w:fill="AEAAAA"/>
            <w:noWrap/>
            <w:tcMar>
              <w:top w:w="0" w:type="dxa"/>
              <w:left w:w="108" w:type="dxa"/>
              <w:bottom w:w="0" w:type="dxa"/>
              <w:right w:w="108" w:type="dxa"/>
            </w:tcMar>
            <w:vAlign w:val="center"/>
            <w:hideMark/>
          </w:tcPr>
          <w:p w14:paraId="02792B1B" w14:textId="77777777" w:rsidR="00693DE5" w:rsidRPr="00161692" w:rsidRDefault="00693DE5">
            <w:pPr>
              <w:rPr>
                <w:color w:val="000000"/>
                <w:lang w:eastAsia="en-GB"/>
              </w:rPr>
            </w:pPr>
            <w:r w:rsidRPr="00161692">
              <w:rPr>
                <w:color w:val="000000"/>
                <w:lang w:eastAsia="en-GB"/>
              </w:rPr>
              <w:t> </w:t>
            </w:r>
          </w:p>
        </w:tc>
        <w:tc>
          <w:tcPr>
            <w:tcW w:w="2882" w:type="dxa"/>
            <w:tcBorders>
              <w:top w:val="nil"/>
              <w:left w:val="nil"/>
              <w:bottom w:val="single" w:sz="8" w:space="0" w:color="auto"/>
              <w:right w:val="single" w:sz="8" w:space="0" w:color="auto"/>
            </w:tcBorders>
            <w:shd w:val="clear" w:color="auto" w:fill="AEAAAA"/>
            <w:noWrap/>
            <w:tcMar>
              <w:top w:w="0" w:type="dxa"/>
              <w:left w:w="108" w:type="dxa"/>
              <w:bottom w:w="0" w:type="dxa"/>
              <w:right w:w="108" w:type="dxa"/>
            </w:tcMar>
            <w:vAlign w:val="center"/>
            <w:hideMark/>
          </w:tcPr>
          <w:p w14:paraId="7D776553" w14:textId="77777777" w:rsidR="00693DE5" w:rsidRPr="00161692" w:rsidRDefault="00693DE5">
            <w:pPr>
              <w:rPr>
                <w:color w:val="000000"/>
                <w:lang w:eastAsia="en-GB"/>
              </w:rPr>
            </w:pPr>
            <w:r w:rsidRPr="00161692">
              <w:rPr>
                <w:color w:val="000000"/>
                <w:lang w:eastAsia="en-GB"/>
              </w:rPr>
              <w:t> </w:t>
            </w:r>
          </w:p>
        </w:tc>
      </w:tr>
      <w:tr w:rsidR="00693DE5" w14:paraId="3C25398B" w14:textId="77777777" w:rsidTr="00693DE5">
        <w:trPr>
          <w:trHeight w:val="315"/>
        </w:trPr>
        <w:tc>
          <w:tcPr>
            <w:tcW w:w="1310" w:type="dxa"/>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3C7B71FE" w14:textId="77777777" w:rsidR="00693DE5" w:rsidRPr="00161692" w:rsidRDefault="00693DE5">
            <w:pPr>
              <w:rPr>
                <w:color w:val="000000"/>
                <w:lang w:eastAsia="en-GB"/>
              </w:rPr>
            </w:pPr>
            <w:r w:rsidRPr="00161692">
              <w:rPr>
                <w:color w:val="000000"/>
                <w:lang w:eastAsia="en-GB"/>
              </w:rPr>
              <w:t>Trees</w:t>
            </w:r>
          </w:p>
        </w:tc>
        <w:tc>
          <w:tcPr>
            <w:tcW w:w="3698"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66D0E640" w14:textId="77777777" w:rsidR="00693DE5" w:rsidRPr="00161692" w:rsidRDefault="00693DE5">
            <w:pPr>
              <w:rPr>
                <w:color w:val="000000"/>
                <w:lang w:eastAsia="en-GB"/>
              </w:rPr>
            </w:pPr>
            <w:r w:rsidRPr="00161692">
              <w:rPr>
                <w:color w:val="000000"/>
                <w:lang w:eastAsia="en-GB"/>
              </w:rPr>
              <w:t>Lychgate</w:t>
            </w:r>
          </w:p>
        </w:tc>
        <w:tc>
          <w:tcPr>
            <w:tcW w:w="1654" w:type="dxa"/>
            <w:tcBorders>
              <w:top w:val="nil"/>
              <w:left w:val="nil"/>
              <w:bottom w:val="single" w:sz="8" w:space="0" w:color="auto"/>
              <w:right w:val="single" w:sz="8" w:space="0" w:color="auto"/>
            </w:tcBorders>
            <w:shd w:val="clear" w:color="auto" w:fill="A9D08E"/>
            <w:tcMar>
              <w:top w:w="0" w:type="dxa"/>
              <w:left w:w="108" w:type="dxa"/>
              <w:bottom w:w="0" w:type="dxa"/>
              <w:right w:w="108" w:type="dxa"/>
            </w:tcMar>
            <w:vAlign w:val="center"/>
            <w:hideMark/>
          </w:tcPr>
          <w:p w14:paraId="771E224D" w14:textId="77777777" w:rsidR="00693DE5" w:rsidRPr="00161692" w:rsidRDefault="00693DE5">
            <w:pPr>
              <w:rPr>
                <w:color w:val="000000"/>
                <w:lang w:eastAsia="en-GB"/>
              </w:rPr>
            </w:pPr>
            <w:r w:rsidRPr="00161692">
              <w:rPr>
                <w:color w:val="000000"/>
                <w:lang w:eastAsia="en-GB"/>
              </w:rPr>
              <w:t>Chapel Tree Services</w:t>
            </w:r>
          </w:p>
        </w:tc>
        <w:tc>
          <w:tcPr>
            <w:tcW w:w="2882"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5A16EA3E" w14:textId="7F369769" w:rsidR="00693DE5" w:rsidRPr="00161692" w:rsidRDefault="00693DE5" w:rsidP="00693DE5">
            <w:pPr>
              <w:rPr>
                <w:b/>
                <w:bCs/>
                <w:color w:val="000000"/>
                <w:lang w:eastAsia="en-GB"/>
              </w:rPr>
            </w:pPr>
            <w:r w:rsidRPr="00161692">
              <w:rPr>
                <w:b/>
                <w:bCs/>
                <w:color w:val="000000"/>
                <w:lang w:eastAsia="en-GB"/>
              </w:rPr>
              <w:t>See above Re: Chapel price</w:t>
            </w:r>
          </w:p>
        </w:tc>
      </w:tr>
      <w:tr w:rsidR="00693DE5" w14:paraId="58AC170A" w14:textId="77777777" w:rsidTr="00693DE5">
        <w:trPr>
          <w:trHeight w:val="315"/>
        </w:trPr>
        <w:tc>
          <w:tcPr>
            <w:tcW w:w="1310" w:type="dxa"/>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7B1D6E59" w14:textId="77777777" w:rsidR="00693DE5" w:rsidRPr="00161692" w:rsidRDefault="00693DE5">
            <w:pPr>
              <w:rPr>
                <w:color w:val="000000"/>
                <w:lang w:eastAsia="en-GB"/>
              </w:rPr>
            </w:pPr>
            <w:r w:rsidRPr="00161692">
              <w:rPr>
                <w:color w:val="000000"/>
                <w:lang w:eastAsia="en-GB"/>
              </w:rPr>
              <w:t>AB Memorial</w:t>
            </w:r>
          </w:p>
        </w:tc>
        <w:tc>
          <w:tcPr>
            <w:tcW w:w="3698"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331F38E7" w14:textId="62614183" w:rsidR="00693DE5" w:rsidRPr="00161692" w:rsidRDefault="00693DE5" w:rsidP="00161692">
            <w:pPr>
              <w:rPr>
                <w:color w:val="000000"/>
                <w:lang w:eastAsia="en-GB"/>
              </w:rPr>
            </w:pPr>
            <w:r w:rsidRPr="00161692">
              <w:rPr>
                <w:color w:val="000000"/>
                <w:lang w:eastAsia="en-GB"/>
              </w:rPr>
              <w:t xml:space="preserve">Stone Masons to restore / </w:t>
            </w:r>
            <w:r w:rsidR="00161692">
              <w:rPr>
                <w:color w:val="000000"/>
                <w:lang w:eastAsia="en-GB"/>
              </w:rPr>
              <w:t>T</w:t>
            </w:r>
            <w:r w:rsidRPr="00161692">
              <w:rPr>
                <w:color w:val="000000"/>
                <w:lang w:eastAsia="en-GB"/>
              </w:rPr>
              <w:t>idy</w:t>
            </w:r>
          </w:p>
        </w:tc>
        <w:tc>
          <w:tcPr>
            <w:tcW w:w="1654"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4FD6D766" w14:textId="77777777" w:rsidR="00693DE5" w:rsidRPr="00161692" w:rsidRDefault="00693DE5">
            <w:pPr>
              <w:rPr>
                <w:color w:val="000000"/>
                <w:lang w:eastAsia="en-GB"/>
              </w:rPr>
            </w:pPr>
            <w:r w:rsidRPr="00161692">
              <w:rPr>
                <w:color w:val="000000"/>
                <w:lang w:eastAsia="en-GB"/>
              </w:rPr>
              <w:t>Heals</w:t>
            </w:r>
          </w:p>
        </w:tc>
        <w:tc>
          <w:tcPr>
            <w:tcW w:w="2882"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001249F6" w14:textId="77777777" w:rsidR="00693DE5" w:rsidRPr="00161692" w:rsidRDefault="00693DE5">
            <w:pPr>
              <w:rPr>
                <w:b/>
                <w:bCs/>
                <w:color w:val="000000"/>
                <w:lang w:eastAsia="en-GB"/>
              </w:rPr>
            </w:pPr>
            <w:r w:rsidRPr="00161692">
              <w:rPr>
                <w:b/>
                <w:bCs/>
                <w:color w:val="000000"/>
                <w:lang w:eastAsia="en-GB"/>
              </w:rPr>
              <w:t>£536.20 (Excl. VAT)</w:t>
            </w:r>
          </w:p>
        </w:tc>
      </w:tr>
      <w:tr w:rsidR="00693DE5" w14:paraId="642C0161" w14:textId="77777777" w:rsidTr="00693DE5">
        <w:trPr>
          <w:trHeight w:val="315"/>
        </w:trPr>
        <w:tc>
          <w:tcPr>
            <w:tcW w:w="1310" w:type="dxa"/>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5CFCCF12" w14:textId="77777777" w:rsidR="00693DE5" w:rsidRPr="00161692" w:rsidRDefault="00693DE5">
            <w:pPr>
              <w:rPr>
                <w:color w:val="000000"/>
                <w:lang w:eastAsia="en-GB"/>
              </w:rPr>
            </w:pPr>
            <w:r w:rsidRPr="00161692">
              <w:rPr>
                <w:color w:val="000000"/>
                <w:lang w:eastAsia="en-GB"/>
              </w:rPr>
              <w:t> </w:t>
            </w:r>
          </w:p>
        </w:tc>
        <w:tc>
          <w:tcPr>
            <w:tcW w:w="3698"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69A0D75A" w14:textId="77777777" w:rsidR="00693DE5" w:rsidRPr="00161692" w:rsidRDefault="00693DE5">
            <w:pPr>
              <w:rPr>
                <w:color w:val="000000"/>
                <w:lang w:eastAsia="en-GB"/>
              </w:rPr>
            </w:pPr>
            <w:r w:rsidRPr="00161692">
              <w:rPr>
                <w:color w:val="000000"/>
                <w:lang w:eastAsia="en-GB"/>
              </w:rPr>
              <w:t>10 ton of aggregate</w:t>
            </w:r>
          </w:p>
        </w:tc>
        <w:tc>
          <w:tcPr>
            <w:tcW w:w="1654"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5A729486" w14:textId="77777777" w:rsidR="00693DE5" w:rsidRPr="00161692" w:rsidRDefault="00693DE5">
            <w:pPr>
              <w:rPr>
                <w:color w:val="000000"/>
                <w:lang w:eastAsia="en-GB"/>
              </w:rPr>
            </w:pPr>
            <w:r w:rsidRPr="00161692">
              <w:rPr>
                <w:color w:val="000000"/>
                <w:lang w:eastAsia="en-GB"/>
              </w:rPr>
              <w:t>FES</w:t>
            </w:r>
          </w:p>
        </w:tc>
        <w:tc>
          <w:tcPr>
            <w:tcW w:w="2882"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center"/>
            <w:hideMark/>
          </w:tcPr>
          <w:p w14:paraId="78B8CA0B" w14:textId="7D0874B9" w:rsidR="00693DE5" w:rsidRPr="00161692" w:rsidRDefault="00693DE5">
            <w:pPr>
              <w:rPr>
                <w:b/>
                <w:bCs/>
                <w:color w:val="000000"/>
                <w:lang w:eastAsia="en-GB"/>
              </w:rPr>
            </w:pPr>
            <w:r w:rsidRPr="00161692">
              <w:rPr>
                <w:b/>
                <w:bCs/>
                <w:color w:val="000000"/>
                <w:lang w:eastAsia="en-GB"/>
              </w:rPr>
              <w:t>£350.00 (Excl. VAT)</w:t>
            </w:r>
          </w:p>
        </w:tc>
      </w:tr>
    </w:tbl>
    <w:p w14:paraId="5F9CA663" w14:textId="77777777" w:rsidR="00390876" w:rsidRDefault="00390876" w:rsidP="00390876">
      <w:pPr>
        <w:ind w:left="714" w:firstLine="357"/>
        <w:jc w:val="both"/>
        <w:rPr>
          <w:rFonts w:cs="Arial"/>
          <w:b/>
          <w:color w:val="000000"/>
        </w:rPr>
      </w:pPr>
    </w:p>
    <w:p w14:paraId="6D274A29" w14:textId="2A4A9D33" w:rsidR="00BB7EBB" w:rsidRPr="00BB7EBB" w:rsidRDefault="00BB7EBB" w:rsidP="002D7000">
      <w:pPr>
        <w:spacing w:before="100" w:beforeAutospacing="1" w:after="100" w:afterAutospacing="1"/>
        <w:ind w:left="714" w:hanging="714"/>
        <w:rPr>
          <w:rStyle w:val="elementtoproof"/>
          <w:rFonts w:cs="Arial"/>
          <w:b/>
          <w:color w:val="000000"/>
        </w:rPr>
      </w:pPr>
      <w:r>
        <w:rPr>
          <w:rStyle w:val="elementtoproof"/>
          <w:rFonts w:cs="Arial"/>
          <w:b/>
          <w:color w:val="000000"/>
        </w:rPr>
        <w:t>Note:</w:t>
      </w:r>
      <w:r w:rsidR="002D7000">
        <w:rPr>
          <w:rStyle w:val="elementtoproof"/>
          <w:rFonts w:cs="Arial"/>
          <w:b/>
          <w:color w:val="000000"/>
        </w:rPr>
        <w:tab/>
        <w:t>Some Quotations required clarification, and comparable quotes, to be presented at Full Council, if available; otherwise to be considered further and next Month’s F&amp;AM Committee meeting</w:t>
      </w:r>
    </w:p>
    <w:p w14:paraId="6FFB42E3" w14:textId="781F617A" w:rsidR="00390876" w:rsidRPr="00390876" w:rsidRDefault="00390876" w:rsidP="00BD17D5">
      <w:pPr>
        <w:pStyle w:val="ListParagraph"/>
        <w:numPr>
          <w:ilvl w:val="0"/>
          <w:numId w:val="4"/>
        </w:numPr>
        <w:spacing w:before="100" w:beforeAutospacing="1" w:after="100" w:afterAutospacing="1"/>
        <w:rPr>
          <w:rStyle w:val="elementtoproof"/>
          <w:rFonts w:cs="Arial"/>
          <w:b/>
          <w:color w:val="000000"/>
        </w:rPr>
      </w:pPr>
      <w:r w:rsidRPr="00390876">
        <w:rPr>
          <w:rStyle w:val="elementtoproof"/>
          <w:rFonts w:cs="Arial"/>
          <w:b/>
          <w:color w:val="000000"/>
          <w:shd w:val="clear" w:color="auto" w:fill="FFFFFF"/>
        </w:rPr>
        <w:t xml:space="preserve">To consider Angus Buchanan report, and to make recommendations, as necessary, </w:t>
      </w:r>
    </w:p>
    <w:p w14:paraId="1C4760BD" w14:textId="77777777" w:rsidR="00390876" w:rsidRPr="00731A8C" w:rsidRDefault="00390876" w:rsidP="00BD17D5">
      <w:pPr>
        <w:numPr>
          <w:ilvl w:val="1"/>
          <w:numId w:val="4"/>
        </w:numPr>
        <w:spacing w:before="100" w:beforeAutospacing="1" w:after="100" w:afterAutospacing="1"/>
        <w:rPr>
          <w:rStyle w:val="elementtoproof"/>
          <w:rFonts w:cs="Arial"/>
          <w:b/>
          <w:color w:val="000000"/>
        </w:rPr>
      </w:pPr>
      <w:r w:rsidRPr="00731A8C">
        <w:rPr>
          <w:rStyle w:val="elementtoproof"/>
          <w:rFonts w:cs="Arial"/>
          <w:b/>
          <w:color w:val="000000"/>
          <w:shd w:val="clear" w:color="auto" w:fill="FFFFFF"/>
        </w:rPr>
        <w:t>Easement re: access to KGV recreation ground</w:t>
      </w:r>
    </w:p>
    <w:p w14:paraId="7956EA8E" w14:textId="77777777" w:rsidR="00390876" w:rsidRPr="00731A8C" w:rsidRDefault="00390876" w:rsidP="00BD17D5">
      <w:pPr>
        <w:numPr>
          <w:ilvl w:val="1"/>
          <w:numId w:val="4"/>
        </w:numPr>
        <w:spacing w:before="100" w:beforeAutospacing="1" w:after="100" w:afterAutospacing="1"/>
        <w:rPr>
          <w:rStyle w:val="elementtoproof"/>
          <w:rFonts w:cs="Arial"/>
          <w:b/>
          <w:color w:val="000000"/>
        </w:rPr>
      </w:pPr>
      <w:r w:rsidRPr="00731A8C">
        <w:rPr>
          <w:rStyle w:val="elementtoproof"/>
          <w:rFonts w:cs="Arial"/>
          <w:b/>
          <w:color w:val="000000"/>
          <w:shd w:val="clear" w:color="auto" w:fill="FFFFFF"/>
        </w:rPr>
        <w:t>Maintenance of ‘Coffin Path’</w:t>
      </w:r>
    </w:p>
    <w:p w14:paraId="167136C2" w14:textId="77777777" w:rsidR="00390876" w:rsidRPr="00731A8C" w:rsidRDefault="00390876" w:rsidP="00BD17D5">
      <w:pPr>
        <w:numPr>
          <w:ilvl w:val="1"/>
          <w:numId w:val="4"/>
        </w:numPr>
        <w:spacing w:before="100" w:beforeAutospacing="1" w:after="100" w:afterAutospacing="1"/>
        <w:rPr>
          <w:rFonts w:cs="Arial"/>
          <w:b/>
          <w:color w:val="000000"/>
        </w:rPr>
      </w:pPr>
      <w:r w:rsidRPr="00731A8C">
        <w:rPr>
          <w:rFonts w:cs="Arial"/>
          <w:b/>
          <w:color w:val="000000"/>
        </w:rPr>
        <w:t>Upgrade of main Access Gates to Angus Buchanan Recreation Ground</w:t>
      </w:r>
    </w:p>
    <w:p w14:paraId="104E7CFB" w14:textId="77777777" w:rsidR="00390876" w:rsidRPr="00731A8C" w:rsidRDefault="00390876" w:rsidP="00BD17D5">
      <w:pPr>
        <w:numPr>
          <w:ilvl w:val="1"/>
          <w:numId w:val="4"/>
        </w:numPr>
        <w:spacing w:before="100" w:beforeAutospacing="1" w:after="100" w:afterAutospacing="1"/>
        <w:rPr>
          <w:rFonts w:cs="Arial"/>
          <w:b/>
          <w:color w:val="000000"/>
        </w:rPr>
      </w:pPr>
      <w:r w:rsidRPr="00731A8C">
        <w:rPr>
          <w:rFonts w:cs="Arial"/>
          <w:b/>
          <w:color w:val="000000"/>
        </w:rPr>
        <w:t>Car Parking</w:t>
      </w:r>
    </w:p>
    <w:p w14:paraId="1D1CA59C" w14:textId="171FF2D3" w:rsidR="00390876" w:rsidRPr="00161692" w:rsidRDefault="00161692" w:rsidP="00161692">
      <w:pPr>
        <w:ind w:left="714"/>
        <w:jc w:val="both"/>
        <w:rPr>
          <w:rFonts w:cs="Arial"/>
          <w:color w:val="000000"/>
        </w:rPr>
      </w:pPr>
      <w:r w:rsidRPr="00161692">
        <w:rPr>
          <w:rFonts w:cs="Arial"/>
          <w:color w:val="000000"/>
        </w:rPr>
        <w:t xml:space="preserve">With the time allowed, the Town Clerk reported that a pre-meeting with Clive Hooper, to summarise the Report had </w:t>
      </w:r>
      <w:r>
        <w:rPr>
          <w:rFonts w:cs="Arial"/>
          <w:color w:val="000000"/>
        </w:rPr>
        <w:t xml:space="preserve">requested </w:t>
      </w:r>
      <w:r w:rsidRPr="00161692">
        <w:rPr>
          <w:rFonts w:cs="Arial"/>
          <w:color w:val="000000"/>
        </w:rPr>
        <w:t xml:space="preserve">a meeting with 3 CTC Members, and 3 AB representatives </w:t>
      </w:r>
      <w:r>
        <w:rPr>
          <w:rFonts w:cs="Arial"/>
          <w:color w:val="000000"/>
        </w:rPr>
        <w:t>to discuss the Report in details and, a</w:t>
      </w:r>
      <w:r w:rsidRPr="00161692">
        <w:rPr>
          <w:rFonts w:cs="Arial"/>
          <w:color w:val="000000"/>
        </w:rPr>
        <w:t>fter discussion, it was proposed, and unanimously agreed that:</w:t>
      </w:r>
    </w:p>
    <w:p w14:paraId="45029C31" w14:textId="77777777" w:rsidR="00161692" w:rsidRDefault="00161692" w:rsidP="00161692">
      <w:pPr>
        <w:ind w:left="714"/>
        <w:jc w:val="both"/>
        <w:rPr>
          <w:rFonts w:cs="Arial"/>
          <w:b/>
          <w:color w:val="000000"/>
        </w:rPr>
      </w:pPr>
    </w:p>
    <w:p w14:paraId="306DC40C" w14:textId="4D3D0D1E" w:rsidR="00161692" w:rsidRDefault="00161692" w:rsidP="00390876">
      <w:pPr>
        <w:ind w:left="357" w:firstLine="357"/>
        <w:jc w:val="both"/>
        <w:rPr>
          <w:rFonts w:cs="Arial"/>
          <w:b/>
          <w:color w:val="000000"/>
        </w:rPr>
      </w:pPr>
      <w:r>
        <w:rPr>
          <w:rFonts w:cs="Arial"/>
          <w:b/>
          <w:color w:val="000000"/>
        </w:rPr>
        <w:t>Recommendation:</w:t>
      </w:r>
    </w:p>
    <w:p w14:paraId="3FB33576" w14:textId="77777777" w:rsidR="00161692" w:rsidRDefault="00161692" w:rsidP="00390876">
      <w:pPr>
        <w:ind w:left="357" w:firstLine="357"/>
        <w:jc w:val="both"/>
        <w:rPr>
          <w:rFonts w:cs="Arial"/>
          <w:b/>
          <w:color w:val="000000"/>
        </w:rPr>
      </w:pPr>
    </w:p>
    <w:p w14:paraId="5916BB2B" w14:textId="6A6967FF" w:rsidR="00161692" w:rsidRPr="00161692" w:rsidRDefault="00161692" w:rsidP="00BD17D5">
      <w:pPr>
        <w:pStyle w:val="ListParagraph"/>
        <w:numPr>
          <w:ilvl w:val="0"/>
          <w:numId w:val="13"/>
        </w:numPr>
        <w:jc w:val="both"/>
        <w:rPr>
          <w:rFonts w:cs="Arial"/>
          <w:b/>
          <w:color w:val="000000"/>
        </w:rPr>
      </w:pPr>
      <w:r>
        <w:rPr>
          <w:rFonts w:cs="Arial"/>
          <w:b/>
          <w:color w:val="000000"/>
        </w:rPr>
        <w:t>a</w:t>
      </w:r>
      <w:r w:rsidRPr="00161692">
        <w:rPr>
          <w:rFonts w:cs="Arial"/>
          <w:b/>
          <w:color w:val="000000"/>
        </w:rPr>
        <w:t xml:space="preserve"> meeting</w:t>
      </w:r>
      <w:r>
        <w:rPr>
          <w:rFonts w:cs="Arial"/>
          <w:b/>
          <w:color w:val="000000"/>
        </w:rPr>
        <w:t xml:space="preserve"> with Clive Hooper, and other Angus Buchanan Representatives</w:t>
      </w:r>
      <w:r w:rsidRPr="00161692">
        <w:rPr>
          <w:rFonts w:cs="Arial"/>
          <w:b/>
          <w:color w:val="000000"/>
        </w:rPr>
        <w:t xml:space="preserve">, </w:t>
      </w:r>
      <w:r>
        <w:rPr>
          <w:rFonts w:cs="Arial"/>
          <w:b/>
          <w:color w:val="000000"/>
        </w:rPr>
        <w:t>is convened</w:t>
      </w:r>
      <w:r w:rsidR="00E77244">
        <w:rPr>
          <w:rFonts w:cs="Arial"/>
          <w:b/>
          <w:color w:val="000000"/>
        </w:rPr>
        <w:t>, with 3 Representative CTC Members,</w:t>
      </w:r>
      <w:r>
        <w:rPr>
          <w:rFonts w:cs="Arial"/>
          <w:b/>
          <w:color w:val="000000"/>
        </w:rPr>
        <w:t xml:space="preserve"> asap</w:t>
      </w:r>
      <w:r w:rsidR="00BD17D5">
        <w:rPr>
          <w:rFonts w:cs="Arial"/>
          <w:b/>
          <w:color w:val="000000"/>
        </w:rPr>
        <w:t>, to progress matters</w:t>
      </w:r>
    </w:p>
    <w:p w14:paraId="0A5398E3" w14:textId="77777777" w:rsidR="00161692" w:rsidRDefault="00161692" w:rsidP="00390876">
      <w:pPr>
        <w:ind w:left="357" w:firstLine="357"/>
        <w:jc w:val="both"/>
        <w:rPr>
          <w:rFonts w:cs="Arial"/>
          <w:b/>
          <w:color w:val="000000"/>
        </w:rPr>
      </w:pPr>
    </w:p>
    <w:p w14:paraId="7E6C7E7C" w14:textId="2214F9F7" w:rsidR="0081058F" w:rsidRDefault="000E7E2C" w:rsidP="00147F7A">
      <w:pPr>
        <w:ind w:firstLine="357"/>
        <w:jc w:val="both"/>
        <w:rPr>
          <w:rFonts w:cs="Arial"/>
          <w:b/>
          <w:color w:val="000000"/>
        </w:rPr>
      </w:pPr>
      <w:r w:rsidRPr="00971949">
        <w:rPr>
          <w:rFonts w:cs="Arial"/>
          <w:b/>
          <w:color w:val="000000"/>
        </w:rPr>
        <w:tab/>
        <w:t xml:space="preserve">Meeting ended </w:t>
      </w:r>
      <w:r w:rsidR="001F498C">
        <w:rPr>
          <w:rFonts w:cs="Arial"/>
          <w:b/>
          <w:color w:val="000000"/>
        </w:rPr>
        <w:t>8:</w:t>
      </w:r>
      <w:r w:rsidR="00161692">
        <w:rPr>
          <w:rFonts w:cs="Arial"/>
          <w:b/>
          <w:color w:val="000000"/>
        </w:rPr>
        <w:t>50pm</w:t>
      </w:r>
    </w:p>
    <w:p w14:paraId="04757161" w14:textId="77777777" w:rsidR="00731A8C" w:rsidRDefault="00731A8C" w:rsidP="00147F7A">
      <w:pPr>
        <w:ind w:firstLine="357"/>
        <w:jc w:val="both"/>
        <w:rPr>
          <w:rFonts w:cs="Arial"/>
          <w:b/>
          <w:color w:val="000000"/>
        </w:rPr>
      </w:pPr>
    </w:p>
    <w:p w14:paraId="288B4F2F" w14:textId="666DCB49" w:rsidR="00731A8C" w:rsidRDefault="00390876" w:rsidP="00147F7A">
      <w:pPr>
        <w:ind w:firstLine="357"/>
        <w:jc w:val="both"/>
        <w:rPr>
          <w:rFonts w:cs="Arial"/>
          <w:b/>
          <w:color w:val="000000"/>
        </w:rPr>
      </w:pPr>
      <w:r>
        <w:rPr>
          <w:rFonts w:cs="Arial"/>
          <w:b/>
          <w:color w:val="000000"/>
        </w:rPr>
        <w:tab/>
      </w:r>
    </w:p>
    <w:p w14:paraId="313798F6" w14:textId="77777777" w:rsidR="00AB6A9B" w:rsidRPr="00971949" w:rsidRDefault="00AB6A9B" w:rsidP="00147F7A">
      <w:pPr>
        <w:ind w:firstLine="357"/>
        <w:jc w:val="both"/>
        <w:rPr>
          <w:rFonts w:cs="Arial"/>
          <w:b/>
          <w:color w:val="000000"/>
        </w:rPr>
      </w:pPr>
    </w:p>
    <w:sectPr w:rsidR="00AB6A9B" w:rsidRPr="00971949" w:rsidSect="00EA4612">
      <w:headerReference w:type="default" r:id="rId8"/>
      <w:footerReference w:type="default" r:id="rId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C256" w14:textId="77777777" w:rsidR="0087728C" w:rsidRDefault="0087728C">
      <w:r>
        <w:separator/>
      </w:r>
    </w:p>
  </w:endnote>
  <w:endnote w:type="continuationSeparator" w:id="0">
    <w:p w14:paraId="7AB57C12" w14:textId="77777777" w:rsidR="0087728C" w:rsidRDefault="0087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87728C" w:rsidRDefault="0087728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77244" w:rsidRPr="00E77244">
          <w:rPr>
            <w:b/>
            <w:bCs/>
            <w:noProof/>
          </w:rPr>
          <w:t>7</w:t>
        </w:r>
        <w:r>
          <w:rPr>
            <w:b/>
            <w:bCs/>
            <w:noProof/>
          </w:rPr>
          <w:fldChar w:fldCharType="end"/>
        </w:r>
        <w:r>
          <w:rPr>
            <w:b/>
            <w:bCs/>
          </w:rPr>
          <w:t xml:space="preserve"> | </w:t>
        </w:r>
        <w:r>
          <w:rPr>
            <w:color w:val="7F7F7F" w:themeColor="background1" w:themeShade="7F"/>
            <w:spacing w:val="60"/>
          </w:rPr>
          <w:t>Page</w:t>
        </w:r>
      </w:p>
    </w:sdtContent>
  </w:sdt>
  <w:p w14:paraId="1E357A82" w14:textId="77777777" w:rsidR="0087728C" w:rsidRDefault="00877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D051" w14:textId="77777777" w:rsidR="0087728C" w:rsidRDefault="0087728C">
      <w:r>
        <w:separator/>
      </w:r>
    </w:p>
  </w:footnote>
  <w:footnote w:type="continuationSeparator" w:id="0">
    <w:p w14:paraId="2021372F" w14:textId="77777777" w:rsidR="0087728C" w:rsidRDefault="0087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872" w14:textId="77777777" w:rsidR="0087728C" w:rsidRPr="006F5324" w:rsidRDefault="0087728C"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87728C" w:rsidRDefault="00877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835"/>
    <w:multiLevelType w:val="hybridMultilevel"/>
    <w:tmpl w:val="31829958"/>
    <w:lvl w:ilvl="0" w:tplc="64C40D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DB3E84"/>
    <w:multiLevelType w:val="hybridMultilevel"/>
    <w:tmpl w:val="D6D2B320"/>
    <w:lvl w:ilvl="0" w:tplc="DB7E0F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DA03D31"/>
    <w:multiLevelType w:val="hybridMultilevel"/>
    <w:tmpl w:val="92AA1CBA"/>
    <w:lvl w:ilvl="0" w:tplc="DB7E0FFA">
      <w:start w:val="1"/>
      <w:numFmt w:val="decimal"/>
      <w:lvlText w:val="%1."/>
      <w:lvlJc w:val="left"/>
      <w:pPr>
        <w:ind w:left="1431" w:hanging="360"/>
      </w:pPr>
      <w:rPr>
        <w:rFonts w:hint="default"/>
      </w:rPr>
    </w:lvl>
    <w:lvl w:ilvl="1" w:tplc="08090019" w:tentative="1">
      <w:start w:val="1"/>
      <w:numFmt w:val="lowerLetter"/>
      <w:lvlText w:val="%2."/>
      <w:lvlJc w:val="left"/>
      <w:pPr>
        <w:ind w:left="1431" w:hanging="360"/>
      </w:pPr>
    </w:lvl>
    <w:lvl w:ilvl="2" w:tplc="0809001B" w:tentative="1">
      <w:start w:val="1"/>
      <w:numFmt w:val="lowerRoman"/>
      <w:lvlText w:val="%3."/>
      <w:lvlJc w:val="right"/>
      <w:pPr>
        <w:ind w:left="2151" w:hanging="180"/>
      </w:pPr>
    </w:lvl>
    <w:lvl w:ilvl="3" w:tplc="0809000F" w:tentative="1">
      <w:start w:val="1"/>
      <w:numFmt w:val="decimal"/>
      <w:lvlText w:val="%4."/>
      <w:lvlJc w:val="left"/>
      <w:pPr>
        <w:ind w:left="2871" w:hanging="360"/>
      </w:pPr>
    </w:lvl>
    <w:lvl w:ilvl="4" w:tplc="08090019" w:tentative="1">
      <w:start w:val="1"/>
      <w:numFmt w:val="lowerLetter"/>
      <w:lvlText w:val="%5."/>
      <w:lvlJc w:val="left"/>
      <w:pPr>
        <w:ind w:left="3591" w:hanging="360"/>
      </w:pPr>
    </w:lvl>
    <w:lvl w:ilvl="5" w:tplc="0809001B" w:tentative="1">
      <w:start w:val="1"/>
      <w:numFmt w:val="lowerRoman"/>
      <w:lvlText w:val="%6."/>
      <w:lvlJc w:val="right"/>
      <w:pPr>
        <w:ind w:left="4311" w:hanging="180"/>
      </w:pPr>
    </w:lvl>
    <w:lvl w:ilvl="6" w:tplc="0809000F" w:tentative="1">
      <w:start w:val="1"/>
      <w:numFmt w:val="decimal"/>
      <w:lvlText w:val="%7."/>
      <w:lvlJc w:val="left"/>
      <w:pPr>
        <w:ind w:left="5031" w:hanging="360"/>
      </w:pPr>
    </w:lvl>
    <w:lvl w:ilvl="7" w:tplc="08090019" w:tentative="1">
      <w:start w:val="1"/>
      <w:numFmt w:val="lowerLetter"/>
      <w:lvlText w:val="%8."/>
      <w:lvlJc w:val="left"/>
      <w:pPr>
        <w:ind w:left="5751" w:hanging="360"/>
      </w:pPr>
    </w:lvl>
    <w:lvl w:ilvl="8" w:tplc="0809001B" w:tentative="1">
      <w:start w:val="1"/>
      <w:numFmt w:val="lowerRoman"/>
      <w:lvlText w:val="%9."/>
      <w:lvlJc w:val="right"/>
      <w:pPr>
        <w:ind w:left="6471" w:hanging="180"/>
      </w:pPr>
    </w:lvl>
  </w:abstractNum>
  <w:abstractNum w:abstractNumId="3" w15:restartNumberingAfterBreak="0">
    <w:nsid w:val="2C8949DA"/>
    <w:multiLevelType w:val="hybridMultilevel"/>
    <w:tmpl w:val="D284A3F8"/>
    <w:lvl w:ilvl="0" w:tplc="AF921FCC">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E269DB"/>
    <w:multiLevelType w:val="hybridMultilevel"/>
    <w:tmpl w:val="6AEA272A"/>
    <w:lvl w:ilvl="0" w:tplc="41386BB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1849CD"/>
    <w:multiLevelType w:val="hybridMultilevel"/>
    <w:tmpl w:val="C27EEAFE"/>
    <w:lvl w:ilvl="0" w:tplc="CDB085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495F68"/>
    <w:multiLevelType w:val="hybridMultilevel"/>
    <w:tmpl w:val="954E531C"/>
    <w:lvl w:ilvl="0" w:tplc="F3AA76B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7" w15:restartNumberingAfterBreak="0">
    <w:nsid w:val="593A3DAC"/>
    <w:multiLevelType w:val="hybridMultilevel"/>
    <w:tmpl w:val="1C30A97C"/>
    <w:lvl w:ilvl="0" w:tplc="DB7E0F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8C407D3"/>
    <w:multiLevelType w:val="hybridMultilevel"/>
    <w:tmpl w:val="4B9C0B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C01A4"/>
    <w:multiLevelType w:val="hybridMultilevel"/>
    <w:tmpl w:val="6406BDE4"/>
    <w:lvl w:ilvl="0" w:tplc="DB7E0F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DA351C"/>
    <w:multiLevelType w:val="hybridMultilevel"/>
    <w:tmpl w:val="AD423424"/>
    <w:lvl w:ilvl="0" w:tplc="DB7E0FFA">
      <w:start w:val="1"/>
      <w:numFmt w:val="decimal"/>
      <w:lvlText w:val="%1."/>
      <w:lvlJc w:val="left"/>
      <w:pPr>
        <w:ind w:left="1788" w:hanging="36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1" w15:restartNumberingAfterBreak="0">
    <w:nsid w:val="6D151E64"/>
    <w:multiLevelType w:val="hybridMultilevel"/>
    <w:tmpl w:val="1048ECBC"/>
    <w:lvl w:ilvl="0" w:tplc="2654D1E6">
      <w:start w:val="14"/>
      <w:numFmt w:val="decimal"/>
      <w:lvlText w:val="%1."/>
      <w:lvlJc w:val="left"/>
      <w:pPr>
        <w:ind w:left="71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9F16D8"/>
    <w:multiLevelType w:val="hybridMultilevel"/>
    <w:tmpl w:val="EAEE3BA2"/>
    <w:lvl w:ilvl="0" w:tplc="A76EBB88">
      <w:start w:val="1"/>
      <w:numFmt w:val="decimal"/>
      <w:lvlText w:val="%1."/>
      <w:lvlJc w:val="left"/>
      <w:pPr>
        <w:ind w:left="720" w:hanging="360"/>
      </w:pPr>
      <w:rPr>
        <w:b/>
        <w:color w:val="auto"/>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F2367D"/>
    <w:multiLevelType w:val="hybridMultilevel"/>
    <w:tmpl w:val="4C083BFE"/>
    <w:lvl w:ilvl="0" w:tplc="4B16D9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29070126">
    <w:abstractNumId w:val="12"/>
  </w:num>
  <w:num w:numId="2" w16cid:durableId="9568845">
    <w:abstractNumId w:val="8"/>
  </w:num>
  <w:num w:numId="3" w16cid:durableId="111829137">
    <w:abstractNumId w:val="0"/>
  </w:num>
  <w:num w:numId="4" w16cid:durableId="1789809938">
    <w:abstractNumId w:val="11"/>
  </w:num>
  <w:num w:numId="5" w16cid:durableId="1982886940">
    <w:abstractNumId w:val="3"/>
  </w:num>
  <w:num w:numId="6" w16cid:durableId="1949460263">
    <w:abstractNumId w:val="4"/>
  </w:num>
  <w:num w:numId="7" w16cid:durableId="770274458">
    <w:abstractNumId w:val="2"/>
  </w:num>
  <w:num w:numId="8" w16cid:durableId="1634867849">
    <w:abstractNumId w:val="10"/>
  </w:num>
  <w:num w:numId="9" w16cid:durableId="121852884">
    <w:abstractNumId w:val="7"/>
  </w:num>
  <w:num w:numId="10" w16cid:durableId="1720856865">
    <w:abstractNumId w:val="9"/>
  </w:num>
  <w:num w:numId="11" w16cid:durableId="1862814478">
    <w:abstractNumId w:val="1"/>
  </w:num>
  <w:num w:numId="12" w16cid:durableId="2086492203">
    <w:abstractNumId w:val="5"/>
  </w:num>
  <w:num w:numId="13" w16cid:durableId="1820071762">
    <w:abstractNumId w:val="6"/>
  </w:num>
  <w:num w:numId="14" w16cid:durableId="77825574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42"/>
    <w:rsid w:val="00007AE3"/>
    <w:rsid w:val="00011FAD"/>
    <w:rsid w:val="000150AC"/>
    <w:rsid w:val="000151B3"/>
    <w:rsid w:val="00015FE0"/>
    <w:rsid w:val="0002161B"/>
    <w:rsid w:val="00026BC8"/>
    <w:rsid w:val="00027319"/>
    <w:rsid w:val="00031698"/>
    <w:rsid w:val="000347A6"/>
    <w:rsid w:val="000356DA"/>
    <w:rsid w:val="000360F0"/>
    <w:rsid w:val="000413D8"/>
    <w:rsid w:val="0005499F"/>
    <w:rsid w:val="0005722D"/>
    <w:rsid w:val="00062351"/>
    <w:rsid w:val="00065039"/>
    <w:rsid w:val="00065A62"/>
    <w:rsid w:val="00071206"/>
    <w:rsid w:val="00075B93"/>
    <w:rsid w:val="00077B20"/>
    <w:rsid w:val="00084933"/>
    <w:rsid w:val="00085AB0"/>
    <w:rsid w:val="000908B8"/>
    <w:rsid w:val="00091291"/>
    <w:rsid w:val="000914AC"/>
    <w:rsid w:val="00097D5E"/>
    <w:rsid w:val="000A146B"/>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E7E2C"/>
    <w:rsid w:val="000F015E"/>
    <w:rsid w:val="000F3162"/>
    <w:rsid w:val="000F41DE"/>
    <w:rsid w:val="000F660C"/>
    <w:rsid w:val="001010FF"/>
    <w:rsid w:val="001012F1"/>
    <w:rsid w:val="00101E96"/>
    <w:rsid w:val="001106BB"/>
    <w:rsid w:val="001110DE"/>
    <w:rsid w:val="001168B9"/>
    <w:rsid w:val="00120EBA"/>
    <w:rsid w:val="00120F35"/>
    <w:rsid w:val="001232FD"/>
    <w:rsid w:val="001368E1"/>
    <w:rsid w:val="001412B2"/>
    <w:rsid w:val="00144C7D"/>
    <w:rsid w:val="00147B92"/>
    <w:rsid w:val="00147F7A"/>
    <w:rsid w:val="0015359D"/>
    <w:rsid w:val="001570B4"/>
    <w:rsid w:val="00161478"/>
    <w:rsid w:val="00161692"/>
    <w:rsid w:val="00161708"/>
    <w:rsid w:val="001629E0"/>
    <w:rsid w:val="001661FE"/>
    <w:rsid w:val="00174817"/>
    <w:rsid w:val="0017645E"/>
    <w:rsid w:val="00177E3C"/>
    <w:rsid w:val="00180C1F"/>
    <w:rsid w:val="001829BF"/>
    <w:rsid w:val="001839B2"/>
    <w:rsid w:val="001847D5"/>
    <w:rsid w:val="00185C49"/>
    <w:rsid w:val="00185D00"/>
    <w:rsid w:val="00187AB8"/>
    <w:rsid w:val="0019168F"/>
    <w:rsid w:val="00193220"/>
    <w:rsid w:val="00194570"/>
    <w:rsid w:val="00195FCD"/>
    <w:rsid w:val="0019745F"/>
    <w:rsid w:val="001A270F"/>
    <w:rsid w:val="001C08E8"/>
    <w:rsid w:val="001C10E3"/>
    <w:rsid w:val="001C1D3F"/>
    <w:rsid w:val="001C1E32"/>
    <w:rsid w:val="001C65F4"/>
    <w:rsid w:val="001D00DB"/>
    <w:rsid w:val="001D0A4F"/>
    <w:rsid w:val="001D0AD7"/>
    <w:rsid w:val="001D30C7"/>
    <w:rsid w:val="001E2D5B"/>
    <w:rsid w:val="001E53F5"/>
    <w:rsid w:val="001E71DC"/>
    <w:rsid w:val="001F2CAC"/>
    <w:rsid w:val="001F3D85"/>
    <w:rsid w:val="001F498C"/>
    <w:rsid w:val="001F6E8B"/>
    <w:rsid w:val="001F7204"/>
    <w:rsid w:val="001F7953"/>
    <w:rsid w:val="00200013"/>
    <w:rsid w:val="002018CD"/>
    <w:rsid w:val="00201CFA"/>
    <w:rsid w:val="0020279D"/>
    <w:rsid w:val="00203881"/>
    <w:rsid w:val="00204158"/>
    <w:rsid w:val="002044F8"/>
    <w:rsid w:val="00211436"/>
    <w:rsid w:val="0021231A"/>
    <w:rsid w:val="00212AAB"/>
    <w:rsid w:val="00213101"/>
    <w:rsid w:val="0021403E"/>
    <w:rsid w:val="00214263"/>
    <w:rsid w:val="0021657E"/>
    <w:rsid w:val="002206AA"/>
    <w:rsid w:val="00221343"/>
    <w:rsid w:val="00222773"/>
    <w:rsid w:val="00223961"/>
    <w:rsid w:val="002257DB"/>
    <w:rsid w:val="00225E8C"/>
    <w:rsid w:val="00226E4B"/>
    <w:rsid w:val="002305FF"/>
    <w:rsid w:val="00230759"/>
    <w:rsid w:val="002309F3"/>
    <w:rsid w:val="00231AFD"/>
    <w:rsid w:val="00234978"/>
    <w:rsid w:val="00234F16"/>
    <w:rsid w:val="00242079"/>
    <w:rsid w:val="00243AD3"/>
    <w:rsid w:val="0024411C"/>
    <w:rsid w:val="002502FB"/>
    <w:rsid w:val="00255DCF"/>
    <w:rsid w:val="00256560"/>
    <w:rsid w:val="002631D5"/>
    <w:rsid w:val="00263552"/>
    <w:rsid w:val="00271737"/>
    <w:rsid w:val="00271AF3"/>
    <w:rsid w:val="00276F97"/>
    <w:rsid w:val="00282BF0"/>
    <w:rsid w:val="00282E9E"/>
    <w:rsid w:val="00284331"/>
    <w:rsid w:val="00284BFF"/>
    <w:rsid w:val="00290B62"/>
    <w:rsid w:val="00290F70"/>
    <w:rsid w:val="00293455"/>
    <w:rsid w:val="0029432E"/>
    <w:rsid w:val="002A008A"/>
    <w:rsid w:val="002A3A06"/>
    <w:rsid w:val="002A56E6"/>
    <w:rsid w:val="002A7D1F"/>
    <w:rsid w:val="002B28AF"/>
    <w:rsid w:val="002B2B96"/>
    <w:rsid w:val="002B5F00"/>
    <w:rsid w:val="002B6741"/>
    <w:rsid w:val="002B71ED"/>
    <w:rsid w:val="002B7CFB"/>
    <w:rsid w:val="002C04B2"/>
    <w:rsid w:val="002C0E9B"/>
    <w:rsid w:val="002C1A19"/>
    <w:rsid w:val="002C2786"/>
    <w:rsid w:val="002C58EC"/>
    <w:rsid w:val="002D0A01"/>
    <w:rsid w:val="002D1ACF"/>
    <w:rsid w:val="002D2A03"/>
    <w:rsid w:val="002D2AEE"/>
    <w:rsid w:val="002D367A"/>
    <w:rsid w:val="002D58AD"/>
    <w:rsid w:val="002D609F"/>
    <w:rsid w:val="002D7000"/>
    <w:rsid w:val="002E100E"/>
    <w:rsid w:val="002E5752"/>
    <w:rsid w:val="002E590E"/>
    <w:rsid w:val="002E5F54"/>
    <w:rsid w:val="002F196D"/>
    <w:rsid w:val="002F2F2D"/>
    <w:rsid w:val="002F62FA"/>
    <w:rsid w:val="002F6589"/>
    <w:rsid w:val="003006CF"/>
    <w:rsid w:val="00303218"/>
    <w:rsid w:val="003041A4"/>
    <w:rsid w:val="00305A3F"/>
    <w:rsid w:val="00312114"/>
    <w:rsid w:val="003123A3"/>
    <w:rsid w:val="00317457"/>
    <w:rsid w:val="0032173C"/>
    <w:rsid w:val="003218EF"/>
    <w:rsid w:val="00322F4C"/>
    <w:rsid w:val="0033301B"/>
    <w:rsid w:val="00335768"/>
    <w:rsid w:val="00336271"/>
    <w:rsid w:val="003362EB"/>
    <w:rsid w:val="0033645F"/>
    <w:rsid w:val="003402A0"/>
    <w:rsid w:val="003513E0"/>
    <w:rsid w:val="00356B6B"/>
    <w:rsid w:val="003614CB"/>
    <w:rsid w:val="00364E8F"/>
    <w:rsid w:val="0037208D"/>
    <w:rsid w:val="00373335"/>
    <w:rsid w:val="00373BF7"/>
    <w:rsid w:val="00374294"/>
    <w:rsid w:val="003757ED"/>
    <w:rsid w:val="00384295"/>
    <w:rsid w:val="003863EE"/>
    <w:rsid w:val="0038717D"/>
    <w:rsid w:val="00387799"/>
    <w:rsid w:val="00390876"/>
    <w:rsid w:val="0039295C"/>
    <w:rsid w:val="0039424B"/>
    <w:rsid w:val="003A1412"/>
    <w:rsid w:val="003A6D26"/>
    <w:rsid w:val="003B28B5"/>
    <w:rsid w:val="003B30BD"/>
    <w:rsid w:val="003B4F19"/>
    <w:rsid w:val="003B5ABC"/>
    <w:rsid w:val="003B6116"/>
    <w:rsid w:val="003B7624"/>
    <w:rsid w:val="003C10F6"/>
    <w:rsid w:val="003C11F1"/>
    <w:rsid w:val="003C350E"/>
    <w:rsid w:val="003C7D11"/>
    <w:rsid w:val="003D5431"/>
    <w:rsid w:val="003D7235"/>
    <w:rsid w:val="003E224A"/>
    <w:rsid w:val="003E5E57"/>
    <w:rsid w:val="003F3995"/>
    <w:rsid w:val="003F5875"/>
    <w:rsid w:val="003F7138"/>
    <w:rsid w:val="003F7EA9"/>
    <w:rsid w:val="0040251E"/>
    <w:rsid w:val="00417705"/>
    <w:rsid w:val="00421414"/>
    <w:rsid w:val="00423A86"/>
    <w:rsid w:val="00424A7D"/>
    <w:rsid w:val="00427138"/>
    <w:rsid w:val="00430238"/>
    <w:rsid w:val="00433ACA"/>
    <w:rsid w:val="004352EE"/>
    <w:rsid w:val="00435A46"/>
    <w:rsid w:val="00437E16"/>
    <w:rsid w:val="00444F46"/>
    <w:rsid w:val="004501D4"/>
    <w:rsid w:val="00453592"/>
    <w:rsid w:val="00454B06"/>
    <w:rsid w:val="00456AB7"/>
    <w:rsid w:val="0045756A"/>
    <w:rsid w:val="0046296B"/>
    <w:rsid w:val="004643CC"/>
    <w:rsid w:val="00470E62"/>
    <w:rsid w:val="0047354A"/>
    <w:rsid w:val="00474853"/>
    <w:rsid w:val="00483992"/>
    <w:rsid w:val="00492E70"/>
    <w:rsid w:val="00495011"/>
    <w:rsid w:val="004969A3"/>
    <w:rsid w:val="004A1BA5"/>
    <w:rsid w:val="004A4744"/>
    <w:rsid w:val="004A4EF1"/>
    <w:rsid w:val="004B1A3F"/>
    <w:rsid w:val="004B1B8B"/>
    <w:rsid w:val="004B2A9D"/>
    <w:rsid w:val="004B3E66"/>
    <w:rsid w:val="004B4E54"/>
    <w:rsid w:val="004B612C"/>
    <w:rsid w:val="004B7621"/>
    <w:rsid w:val="004D2C92"/>
    <w:rsid w:val="004D421E"/>
    <w:rsid w:val="004D694B"/>
    <w:rsid w:val="004E27F4"/>
    <w:rsid w:val="004E4CBE"/>
    <w:rsid w:val="004E570C"/>
    <w:rsid w:val="004E68C0"/>
    <w:rsid w:val="004E7CC7"/>
    <w:rsid w:val="004F027E"/>
    <w:rsid w:val="004F08DF"/>
    <w:rsid w:val="004F15ED"/>
    <w:rsid w:val="004F4E82"/>
    <w:rsid w:val="004F5AF0"/>
    <w:rsid w:val="004F6982"/>
    <w:rsid w:val="004F6B51"/>
    <w:rsid w:val="00504114"/>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5B5"/>
    <w:rsid w:val="00556724"/>
    <w:rsid w:val="005572E0"/>
    <w:rsid w:val="005610D8"/>
    <w:rsid w:val="005728B4"/>
    <w:rsid w:val="00572AFE"/>
    <w:rsid w:val="005742CF"/>
    <w:rsid w:val="00574D38"/>
    <w:rsid w:val="00576B45"/>
    <w:rsid w:val="00580492"/>
    <w:rsid w:val="005824DC"/>
    <w:rsid w:val="005839E4"/>
    <w:rsid w:val="005841CF"/>
    <w:rsid w:val="0058532E"/>
    <w:rsid w:val="005917ED"/>
    <w:rsid w:val="0059327B"/>
    <w:rsid w:val="00593807"/>
    <w:rsid w:val="00593CBD"/>
    <w:rsid w:val="00594BF8"/>
    <w:rsid w:val="00596508"/>
    <w:rsid w:val="0059685A"/>
    <w:rsid w:val="005A0363"/>
    <w:rsid w:val="005A0F0C"/>
    <w:rsid w:val="005A141E"/>
    <w:rsid w:val="005A3757"/>
    <w:rsid w:val="005A6FE7"/>
    <w:rsid w:val="005B0617"/>
    <w:rsid w:val="005B1F8A"/>
    <w:rsid w:val="005C32A4"/>
    <w:rsid w:val="005C7EB2"/>
    <w:rsid w:val="005D23B2"/>
    <w:rsid w:val="005E2CF2"/>
    <w:rsid w:val="005E5C34"/>
    <w:rsid w:val="005E63EE"/>
    <w:rsid w:val="005E76B4"/>
    <w:rsid w:val="005F133B"/>
    <w:rsid w:val="005F2169"/>
    <w:rsid w:val="005F3552"/>
    <w:rsid w:val="005F57BC"/>
    <w:rsid w:val="006036F9"/>
    <w:rsid w:val="00605036"/>
    <w:rsid w:val="00614E61"/>
    <w:rsid w:val="00616EB6"/>
    <w:rsid w:val="00620EA8"/>
    <w:rsid w:val="00621AF5"/>
    <w:rsid w:val="00622191"/>
    <w:rsid w:val="00631874"/>
    <w:rsid w:val="0063443B"/>
    <w:rsid w:val="006358FC"/>
    <w:rsid w:val="00642D3C"/>
    <w:rsid w:val="00644B5C"/>
    <w:rsid w:val="00645B65"/>
    <w:rsid w:val="0065777D"/>
    <w:rsid w:val="00657CB8"/>
    <w:rsid w:val="00660A8E"/>
    <w:rsid w:val="00660C58"/>
    <w:rsid w:val="00661A53"/>
    <w:rsid w:val="00667ABA"/>
    <w:rsid w:val="00674FCC"/>
    <w:rsid w:val="00683CBF"/>
    <w:rsid w:val="006854BA"/>
    <w:rsid w:val="00686347"/>
    <w:rsid w:val="00691632"/>
    <w:rsid w:val="00693DE5"/>
    <w:rsid w:val="0069754E"/>
    <w:rsid w:val="006A20F2"/>
    <w:rsid w:val="006A3E7B"/>
    <w:rsid w:val="006A4A69"/>
    <w:rsid w:val="006A55CC"/>
    <w:rsid w:val="006A5649"/>
    <w:rsid w:val="006A7D10"/>
    <w:rsid w:val="006A7D95"/>
    <w:rsid w:val="006B4D4A"/>
    <w:rsid w:val="006B581C"/>
    <w:rsid w:val="006B7D4E"/>
    <w:rsid w:val="006C00D8"/>
    <w:rsid w:val="006C267C"/>
    <w:rsid w:val="006C45DC"/>
    <w:rsid w:val="006C4C0B"/>
    <w:rsid w:val="006C4C50"/>
    <w:rsid w:val="006C7D1C"/>
    <w:rsid w:val="006D0CAE"/>
    <w:rsid w:val="006D128C"/>
    <w:rsid w:val="006D4B8B"/>
    <w:rsid w:val="006E0158"/>
    <w:rsid w:val="006E310B"/>
    <w:rsid w:val="006E6223"/>
    <w:rsid w:val="006E695C"/>
    <w:rsid w:val="006E74C1"/>
    <w:rsid w:val="006E7848"/>
    <w:rsid w:val="006F2E3E"/>
    <w:rsid w:val="006F43E3"/>
    <w:rsid w:val="006F5850"/>
    <w:rsid w:val="007000E3"/>
    <w:rsid w:val="007028EE"/>
    <w:rsid w:val="00704CEB"/>
    <w:rsid w:val="00705973"/>
    <w:rsid w:val="00707D4D"/>
    <w:rsid w:val="007119DC"/>
    <w:rsid w:val="00711C7B"/>
    <w:rsid w:val="00714CB8"/>
    <w:rsid w:val="00716362"/>
    <w:rsid w:val="00720193"/>
    <w:rsid w:val="007227E6"/>
    <w:rsid w:val="00724A4A"/>
    <w:rsid w:val="00725FD4"/>
    <w:rsid w:val="00726D84"/>
    <w:rsid w:val="007300CD"/>
    <w:rsid w:val="00730CCD"/>
    <w:rsid w:val="007316D6"/>
    <w:rsid w:val="00731A8C"/>
    <w:rsid w:val="00733155"/>
    <w:rsid w:val="0073582B"/>
    <w:rsid w:val="007375DA"/>
    <w:rsid w:val="00746782"/>
    <w:rsid w:val="0076020C"/>
    <w:rsid w:val="00760E8A"/>
    <w:rsid w:val="00761F42"/>
    <w:rsid w:val="00764B96"/>
    <w:rsid w:val="00764FE6"/>
    <w:rsid w:val="007652FD"/>
    <w:rsid w:val="0077013F"/>
    <w:rsid w:val="00774148"/>
    <w:rsid w:val="00786229"/>
    <w:rsid w:val="007863B2"/>
    <w:rsid w:val="00787176"/>
    <w:rsid w:val="0079107A"/>
    <w:rsid w:val="007941F1"/>
    <w:rsid w:val="00797B55"/>
    <w:rsid w:val="007A79BE"/>
    <w:rsid w:val="007B245C"/>
    <w:rsid w:val="007B2C00"/>
    <w:rsid w:val="007B3258"/>
    <w:rsid w:val="007C05F0"/>
    <w:rsid w:val="007C2CF1"/>
    <w:rsid w:val="007C6597"/>
    <w:rsid w:val="007D0F76"/>
    <w:rsid w:val="007D4CFE"/>
    <w:rsid w:val="007D562B"/>
    <w:rsid w:val="007E146E"/>
    <w:rsid w:val="007E4B17"/>
    <w:rsid w:val="007E583D"/>
    <w:rsid w:val="007E7EF6"/>
    <w:rsid w:val="007F3386"/>
    <w:rsid w:val="007F51DC"/>
    <w:rsid w:val="007F6086"/>
    <w:rsid w:val="007F6AB1"/>
    <w:rsid w:val="007F7293"/>
    <w:rsid w:val="008029B7"/>
    <w:rsid w:val="00805A96"/>
    <w:rsid w:val="00807F46"/>
    <w:rsid w:val="0081058F"/>
    <w:rsid w:val="008138EB"/>
    <w:rsid w:val="0081532B"/>
    <w:rsid w:val="008247A2"/>
    <w:rsid w:val="00825E77"/>
    <w:rsid w:val="00831B74"/>
    <w:rsid w:val="00831EFE"/>
    <w:rsid w:val="0083396D"/>
    <w:rsid w:val="00834001"/>
    <w:rsid w:val="00835C43"/>
    <w:rsid w:val="00836606"/>
    <w:rsid w:val="00836E36"/>
    <w:rsid w:val="008421FB"/>
    <w:rsid w:val="00842561"/>
    <w:rsid w:val="00844362"/>
    <w:rsid w:val="00844E20"/>
    <w:rsid w:val="00847036"/>
    <w:rsid w:val="00847760"/>
    <w:rsid w:val="00855228"/>
    <w:rsid w:val="00856101"/>
    <w:rsid w:val="00857465"/>
    <w:rsid w:val="008606F4"/>
    <w:rsid w:val="00863C18"/>
    <w:rsid w:val="00873DAA"/>
    <w:rsid w:val="00876036"/>
    <w:rsid w:val="0087728C"/>
    <w:rsid w:val="00881694"/>
    <w:rsid w:val="008836DA"/>
    <w:rsid w:val="00884F4A"/>
    <w:rsid w:val="008866AC"/>
    <w:rsid w:val="0089352D"/>
    <w:rsid w:val="008940B8"/>
    <w:rsid w:val="0089484A"/>
    <w:rsid w:val="008B0A63"/>
    <w:rsid w:val="008B156D"/>
    <w:rsid w:val="008B1D42"/>
    <w:rsid w:val="008B2B89"/>
    <w:rsid w:val="008B32EC"/>
    <w:rsid w:val="008B34AF"/>
    <w:rsid w:val="008B3581"/>
    <w:rsid w:val="008B5050"/>
    <w:rsid w:val="008B5671"/>
    <w:rsid w:val="008B6824"/>
    <w:rsid w:val="008B723D"/>
    <w:rsid w:val="008C0A1B"/>
    <w:rsid w:val="008C1594"/>
    <w:rsid w:val="008C1C32"/>
    <w:rsid w:val="008C2ED0"/>
    <w:rsid w:val="008C38D2"/>
    <w:rsid w:val="008C3CA6"/>
    <w:rsid w:val="008C5463"/>
    <w:rsid w:val="008C6BBD"/>
    <w:rsid w:val="008D38A4"/>
    <w:rsid w:val="008D38C1"/>
    <w:rsid w:val="008E3112"/>
    <w:rsid w:val="008E399B"/>
    <w:rsid w:val="008F1FD6"/>
    <w:rsid w:val="008F4219"/>
    <w:rsid w:val="009036ED"/>
    <w:rsid w:val="00907819"/>
    <w:rsid w:val="00913C5B"/>
    <w:rsid w:val="00915189"/>
    <w:rsid w:val="00917631"/>
    <w:rsid w:val="00920514"/>
    <w:rsid w:val="00921479"/>
    <w:rsid w:val="00924A81"/>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1949"/>
    <w:rsid w:val="00974EAD"/>
    <w:rsid w:val="00975F8D"/>
    <w:rsid w:val="00982D27"/>
    <w:rsid w:val="00983E0C"/>
    <w:rsid w:val="00987526"/>
    <w:rsid w:val="00987B67"/>
    <w:rsid w:val="00987B82"/>
    <w:rsid w:val="00990D1C"/>
    <w:rsid w:val="00991A45"/>
    <w:rsid w:val="00997497"/>
    <w:rsid w:val="009975A9"/>
    <w:rsid w:val="009A0AC4"/>
    <w:rsid w:val="009A119B"/>
    <w:rsid w:val="009A1F08"/>
    <w:rsid w:val="009A30D8"/>
    <w:rsid w:val="009A73D0"/>
    <w:rsid w:val="009A7BD7"/>
    <w:rsid w:val="009A7E0C"/>
    <w:rsid w:val="009B36C3"/>
    <w:rsid w:val="009B4738"/>
    <w:rsid w:val="009B53F5"/>
    <w:rsid w:val="009B5621"/>
    <w:rsid w:val="009B62A3"/>
    <w:rsid w:val="009C2027"/>
    <w:rsid w:val="009C5729"/>
    <w:rsid w:val="009D27E2"/>
    <w:rsid w:val="009D3BA6"/>
    <w:rsid w:val="009D6A27"/>
    <w:rsid w:val="009E5879"/>
    <w:rsid w:val="009E6547"/>
    <w:rsid w:val="009E7F7C"/>
    <w:rsid w:val="009F0334"/>
    <w:rsid w:val="009F053C"/>
    <w:rsid w:val="009F0F08"/>
    <w:rsid w:val="009F3984"/>
    <w:rsid w:val="009F5108"/>
    <w:rsid w:val="009F747E"/>
    <w:rsid w:val="00A010D0"/>
    <w:rsid w:val="00A079F2"/>
    <w:rsid w:val="00A10785"/>
    <w:rsid w:val="00A107BD"/>
    <w:rsid w:val="00A1271B"/>
    <w:rsid w:val="00A13446"/>
    <w:rsid w:val="00A13FE7"/>
    <w:rsid w:val="00A179E8"/>
    <w:rsid w:val="00A22201"/>
    <w:rsid w:val="00A24E7F"/>
    <w:rsid w:val="00A25AFB"/>
    <w:rsid w:val="00A310BB"/>
    <w:rsid w:val="00A33EBB"/>
    <w:rsid w:val="00A37828"/>
    <w:rsid w:val="00A44BA1"/>
    <w:rsid w:val="00A44BEA"/>
    <w:rsid w:val="00A456DD"/>
    <w:rsid w:val="00A461E5"/>
    <w:rsid w:val="00A54638"/>
    <w:rsid w:val="00A5582E"/>
    <w:rsid w:val="00A578CE"/>
    <w:rsid w:val="00A6384F"/>
    <w:rsid w:val="00A63DB7"/>
    <w:rsid w:val="00A6402C"/>
    <w:rsid w:val="00A6434A"/>
    <w:rsid w:val="00A65FB4"/>
    <w:rsid w:val="00A80700"/>
    <w:rsid w:val="00A81C46"/>
    <w:rsid w:val="00A878A2"/>
    <w:rsid w:val="00A91645"/>
    <w:rsid w:val="00A943D8"/>
    <w:rsid w:val="00A94601"/>
    <w:rsid w:val="00A95CF9"/>
    <w:rsid w:val="00A9663B"/>
    <w:rsid w:val="00AA1B8E"/>
    <w:rsid w:val="00AA2570"/>
    <w:rsid w:val="00AA5F78"/>
    <w:rsid w:val="00AB03B0"/>
    <w:rsid w:val="00AB08B0"/>
    <w:rsid w:val="00AB2DEB"/>
    <w:rsid w:val="00AB6A9B"/>
    <w:rsid w:val="00AC0BAE"/>
    <w:rsid w:val="00AC40A6"/>
    <w:rsid w:val="00AC631A"/>
    <w:rsid w:val="00AD0925"/>
    <w:rsid w:val="00AD2237"/>
    <w:rsid w:val="00AD251E"/>
    <w:rsid w:val="00AD6907"/>
    <w:rsid w:val="00AE1CF4"/>
    <w:rsid w:val="00AE37BA"/>
    <w:rsid w:val="00AE5458"/>
    <w:rsid w:val="00AE5E89"/>
    <w:rsid w:val="00AE7EC3"/>
    <w:rsid w:val="00AE7FB7"/>
    <w:rsid w:val="00AF105A"/>
    <w:rsid w:val="00AF241A"/>
    <w:rsid w:val="00AF48D9"/>
    <w:rsid w:val="00AF4CE4"/>
    <w:rsid w:val="00AF5592"/>
    <w:rsid w:val="00B01D1F"/>
    <w:rsid w:val="00B038EA"/>
    <w:rsid w:val="00B15867"/>
    <w:rsid w:val="00B26313"/>
    <w:rsid w:val="00B30487"/>
    <w:rsid w:val="00B33F85"/>
    <w:rsid w:val="00B35A9E"/>
    <w:rsid w:val="00B37CEB"/>
    <w:rsid w:val="00B419B9"/>
    <w:rsid w:val="00B42872"/>
    <w:rsid w:val="00B52D7D"/>
    <w:rsid w:val="00B55A59"/>
    <w:rsid w:val="00B56AF3"/>
    <w:rsid w:val="00B629B4"/>
    <w:rsid w:val="00B65017"/>
    <w:rsid w:val="00B710A0"/>
    <w:rsid w:val="00B713F6"/>
    <w:rsid w:val="00B71EA4"/>
    <w:rsid w:val="00B71FD6"/>
    <w:rsid w:val="00B7315F"/>
    <w:rsid w:val="00B775F2"/>
    <w:rsid w:val="00B80020"/>
    <w:rsid w:val="00B801C7"/>
    <w:rsid w:val="00B80441"/>
    <w:rsid w:val="00B94B95"/>
    <w:rsid w:val="00B972CC"/>
    <w:rsid w:val="00BA04D5"/>
    <w:rsid w:val="00BA2B5B"/>
    <w:rsid w:val="00BA5C13"/>
    <w:rsid w:val="00BB152B"/>
    <w:rsid w:val="00BB3103"/>
    <w:rsid w:val="00BB7EBB"/>
    <w:rsid w:val="00BC29C7"/>
    <w:rsid w:val="00BC2A37"/>
    <w:rsid w:val="00BC4A8D"/>
    <w:rsid w:val="00BC5183"/>
    <w:rsid w:val="00BC6666"/>
    <w:rsid w:val="00BD17D5"/>
    <w:rsid w:val="00BD3E61"/>
    <w:rsid w:val="00BD6486"/>
    <w:rsid w:val="00BE1B47"/>
    <w:rsid w:val="00BE4822"/>
    <w:rsid w:val="00BE570E"/>
    <w:rsid w:val="00BF0532"/>
    <w:rsid w:val="00BF448E"/>
    <w:rsid w:val="00BF4B9E"/>
    <w:rsid w:val="00BF4EF0"/>
    <w:rsid w:val="00BF651D"/>
    <w:rsid w:val="00BF6832"/>
    <w:rsid w:val="00BF7807"/>
    <w:rsid w:val="00C034DA"/>
    <w:rsid w:val="00C05531"/>
    <w:rsid w:val="00C05FE1"/>
    <w:rsid w:val="00C06634"/>
    <w:rsid w:val="00C12249"/>
    <w:rsid w:val="00C1434F"/>
    <w:rsid w:val="00C15BDB"/>
    <w:rsid w:val="00C20CD4"/>
    <w:rsid w:val="00C2385F"/>
    <w:rsid w:val="00C30FAE"/>
    <w:rsid w:val="00C34AAA"/>
    <w:rsid w:val="00C3600F"/>
    <w:rsid w:val="00C36F42"/>
    <w:rsid w:val="00C417A3"/>
    <w:rsid w:val="00C47F2B"/>
    <w:rsid w:val="00C61E43"/>
    <w:rsid w:val="00C666E0"/>
    <w:rsid w:val="00C72EE9"/>
    <w:rsid w:val="00C745FE"/>
    <w:rsid w:val="00C84A90"/>
    <w:rsid w:val="00C87BE6"/>
    <w:rsid w:val="00C91CA4"/>
    <w:rsid w:val="00C948C6"/>
    <w:rsid w:val="00C95F03"/>
    <w:rsid w:val="00C966EB"/>
    <w:rsid w:val="00CA4205"/>
    <w:rsid w:val="00CA64B3"/>
    <w:rsid w:val="00CA701E"/>
    <w:rsid w:val="00CA71D7"/>
    <w:rsid w:val="00CA7DC6"/>
    <w:rsid w:val="00CB2A59"/>
    <w:rsid w:val="00CB3B82"/>
    <w:rsid w:val="00CB3BCF"/>
    <w:rsid w:val="00CB4156"/>
    <w:rsid w:val="00CB58B5"/>
    <w:rsid w:val="00CB7FAE"/>
    <w:rsid w:val="00CC056F"/>
    <w:rsid w:val="00CC1588"/>
    <w:rsid w:val="00CC1B00"/>
    <w:rsid w:val="00CC3D56"/>
    <w:rsid w:val="00CC67F6"/>
    <w:rsid w:val="00CC7DF5"/>
    <w:rsid w:val="00CD3184"/>
    <w:rsid w:val="00CD3EDD"/>
    <w:rsid w:val="00CD44A6"/>
    <w:rsid w:val="00CD53C8"/>
    <w:rsid w:val="00CD5406"/>
    <w:rsid w:val="00CD7947"/>
    <w:rsid w:val="00CE343C"/>
    <w:rsid w:val="00CE357C"/>
    <w:rsid w:val="00CE6841"/>
    <w:rsid w:val="00CF04AC"/>
    <w:rsid w:val="00CF1750"/>
    <w:rsid w:val="00CF3340"/>
    <w:rsid w:val="00CF521A"/>
    <w:rsid w:val="00CF6E1A"/>
    <w:rsid w:val="00D0090B"/>
    <w:rsid w:val="00D01A12"/>
    <w:rsid w:val="00D028AD"/>
    <w:rsid w:val="00D05BE8"/>
    <w:rsid w:val="00D073A6"/>
    <w:rsid w:val="00D10B0F"/>
    <w:rsid w:val="00D129AB"/>
    <w:rsid w:val="00D1415B"/>
    <w:rsid w:val="00D154E0"/>
    <w:rsid w:val="00D155ED"/>
    <w:rsid w:val="00D17190"/>
    <w:rsid w:val="00D204A7"/>
    <w:rsid w:val="00D24C96"/>
    <w:rsid w:val="00D34962"/>
    <w:rsid w:val="00D378C9"/>
    <w:rsid w:val="00D4369C"/>
    <w:rsid w:val="00D46396"/>
    <w:rsid w:val="00D50F3C"/>
    <w:rsid w:val="00D516F9"/>
    <w:rsid w:val="00D55A04"/>
    <w:rsid w:val="00D607CA"/>
    <w:rsid w:val="00D60B1B"/>
    <w:rsid w:val="00D6311B"/>
    <w:rsid w:val="00D6470B"/>
    <w:rsid w:val="00D64FD1"/>
    <w:rsid w:val="00D72747"/>
    <w:rsid w:val="00D814A9"/>
    <w:rsid w:val="00D8490C"/>
    <w:rsid w:val="00D854D0"/>
    <w:rsid w:val="00D91B8C"/>
    <w:rsid w:val="00D939F0"/>
    <w:rsid w:val="00D962F8"/>
    <w:rsid w:val="00DA1596"/>
    <w:rsid w:val="00DA4308"/>
    <w:rsid w:val="00DA7736"/>
    <w:rsid w:val="00DB27D9"/>
    <w:rsid w:val="00DC16EF"/>
    <w:rsid w:val="00DC34CA"/>
    <w:rsid w:val="00DC37E8"/>
    <w:rsid w:val="00DC4737"/>
    <w:rsid w:val="00DD0EEE"/>
    <w:rsid w:val="00DD23E9"/>
    <w:rsid w:val="00DD2C15"/>
    <w:rsid w:val="00DD3CA7"/>
    <w:rsid w:val="00DD4049"/>
    <w:rsid w:val="00DD559B"/>
    <w:rsid w:val="00DD70AE"/>
    <w:rsid w:val="00DD75BF"/>
    <w:rsid w:val="00DD7823"/>
    <w:rsid w:val="00DE4D7E"/>
    <w:rsid w:val="00DF11AF"/>
    <w:rsid w:val="00DF142D"/>
    <w:rsid w:val="00DF2792"/>
    <w:rsid w:val="00DF3478"/>
    <w:rsid w:val="00DF4835"/>
    <w:rsid w:val="00DF4FE6"/>
    <w:rsid w:val="00DF62FB"/>
    <w:rsid w:val="00DF658D"/>
    <w:rsid w:val="00DF6B7A"/>
    <w:rsid w:val="00E04714"/>
    <w:rsid w:val="00E062BA"/>
    <w:rsid w:val="00E06D47"/>
    <w:rsid w:val="00E11ABC"/>
    <w:rsid w:val="00E1438A"/>
    <w:rsid w:val="00E144B6"/>
    <w:rsid w:val="00E242AE"/>
    <w:rsid w:val="00E340E8"/>
    <w:rsid w:val="00E40D43"/>
    <w:rsid w:val="00E42C09"/>
    <w:rsid w:val="00E4347B"/>
    <w:rsid w:val="00E46F3F"/>
    <w:rsid w:val="00E5188B"/>
    <w:rsid w:val="00E541BE"/>
    <w:rsid w:val="00E57705"/>
    <w:rsid w:val="00E63B10"/>
    <w:rsid w:val="00E64C8D"/>
    <w:rsid w:val="00E662B0"/>
    <w:rsid w:val="00E6719F"/>
    <w:rsid w:val="00E6726A"/>
    <w:rsid w:val="00E67905"/>
    <w:rsid w:val="00E70372"/>
    <w:rsid w:val="00E7201B"/>
    <w:rsid w:val="00E72E05"/>
    <w:rsid w:val="00E748CE"/>
    <w:rsid w:val="00E77244"/>
    <w:rsid w:val="00E82684"/>
    <w:rsid w:val="00E83C89"/>
    <w:rsid w:val="00E84FD4"/>
    <w:rsid w:val="00E872CB"/>
    <w:rsid w:val="00E902B7"/>
    <w:rsid w:val="00E93913"/>
    <w:rsid w:val="00E96807"/>
    <w:rsid w:val="00EA2243"/>
    <w:rsid w:val="00EA2E48"/>
    <w:rsid w:val="00EA4612"/>
    <w:rsid w:val="00EA6464"/>
    <w:rsid w:val="00EA67B5"/>
    <w:rsid w:val="00EB3526"/>
    <w:rsid w:val="00EB3D89"/>
    <w:rsid w:val="00EC15B4"/>
    <w:rsid w:val="00EC2690"/>
    <w:rsid w:val="00ED245B"/>
    <w:rsid w:val="00ED3526"/>
    <w:rsid w:val="00ED3CEB"/>
    <w:rsid w:val="00ED4F2C"/>
    <w:rsid w:val="00ED6C03"/>
    <w:rsid w:val="00EE371A"/>
    <w:rsid w:val="00EE622E"/>
    <w:rsid w:val="00EE6F4E"/>
    <w:rsid w:val="00EE7BF5"/>
    <w:rsid w:val="00EF42C1"/>
    <w:rsid w:val="00EF54B1"/>
    <w:rsid w:val="00EF7340"/>
    <w:rsid w:val="00F01838"/>
    <w:rsid w:val="00F0472B"/>
    <w:rsid w:val="00F148A6"/>
    <w:rsid w:val="00F1511E"/>
    <w:rsid w:val="00F15282"/>
    <w:rsid w:val="00F178F7"/>
    <w:rsid w:val="00F21E73"/>
    <w:rsid w:val="00F22D4F"/>
    <w:rsid w:val="00F232D5"/>
    <w:rsid w:val="00F2460E"/>
    <w:rsid w:val="00F309CE"/>
    <w:rsid w:val="00F30DCE"/>
    <w:rsid w:val="00F32815"/>
    <w:rsid w:val="00F35AF9"/>
    <w:rsid w:val="00F37799"/>
    <w:rsid w:val="00F402CD"/>
    <w:rsid w:val="00F44117"/>
    <w:rsid w:val="00F45474"/>
    <w:rsid w:val="00F52535"/>
    <w:rsid w:val="00F52ACF"/>
    <w:rsid w:val="00F5446A"/>
    <w:rsid w:val="00F54A73"/>
    <w:rsid w:val="00F57B8A"/>
    <w:rsid w:val="00F60DB6"/>
    <w:rsid w:val="00F632F7"/>
    <w:rsid w:val="00F672D2"/>
    <w:rsid w:val="00F67381"/>
    <w:rsid w:val="00F7073F"/>
    <w:rsid w:val="00F71467"/>
    <w:rsid w:val="00F757F6"/>
    <w:rsid w:val="00F767CA"/>
    <w:rsid w:val="00F82BA3"/>
    <w:rsid w:val="00F841B0"/>
    <w:rsid w:val="00F86754"/>
    <w:rsid w:val="00F8781C"/>
    <w:rsid w:val="00F92E0E"/>
    <w:rsid w:val="00F93A1E"/>
    <w:rsid w:val="00F93D6E"/>
    <w:rsid w:val="00F94510"/>
    <w:rsid w:val="00F95E81"/>
    <w:rsid w:val="00F97A13"/>
    <w:rsid w:val="00FA0006"/>
    <w:rsid w:val="00FA084C"/>
    <w:rsid w:val="00FA1C56"/>
    <w:rsid w:val="00FA643F"/>
    <w:rsid w:val="00FA6D68"/>
    <w:rsid w:val="00FA7601"/>
    <w:rsid w:val="00FB1CAE"/>
    <w:rsid w:val="00FB1ECB"/>
    <w:rsid w:val="00FB3A54"/>
    <w:rsid w:val="00FB5314"/>
    <w:rsid w:val="00FB6A49"/>
    <w:rsid w:val="00FB6F36"/>
    <w:rsid w:val="00FC2807"/>
    <w:rsid w:val="00FC40B6"/>
    <w:rsid w:val="00FC4C8D"/>
    <w:rsid w:val="00FD7937"/>
    <w:rsid w:val="00FE1E25"/>
    <w:rsid w:val="00FE50D1"/>
    <w:rsid w:val="00FE7DB5"/>
    <w:rsid w:val="00FF074B"/>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0929"/>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 w:type="character" w:customStyle="1" w:styleId="elementtoproof">
    <w:name w:val="elementtoproof"/>
    <w:basedOn w:val="DefaultParagraphFont"/>
    <w:rsid w:val="0019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1813649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030255542">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EB32-60A3-4758-9B69-841106F1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1814</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 Haine</cp:lastModifiedBy>
  <cp:revision>5</cp:revision>
  <cp:lastPrinted>2023-03-14T16:41:00Z</cp:lastPrinted>
  <dcterms:created xsi:type="dcterms:W3CDTF">2023-02-23T13:48:00Z</dcterms:created>
  <dcterms:modified xsi:type="dcterms:W3CDTF">2023-03-14T16:41:00Z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